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A75" w:rsidRPr="002D680B" w:rsidRDefault="00F62A75" w:rsidP="007D4AF1">
      <w:pPr>
        <w:pStyle w:val="af1"/>
        <w:jc w:val="center"/>
        <w:rPr>
          <w:rFonts w:ascii="Times New Roman" w:hAnsi="Times New Roman"/>
          <w:b/>
          <w:sz w:val="26"/>
          <w:szCs w:val="26"/>
        </w:rPr>
      </w:pPr>
      <w:bookmarkStart w:id="0" w:name="_GoBack"/>
      <w:bookmarkEnd w:id="0"/>
      <w:r w:rsidRPr="002D680B">
        <w:rPr>
          <w:rFonts w:ascii="Times New Roman" w:hAnsi="Times New Roman"/>
          <w:b/>
          <w:sz w:val="26"/>
          <w:szCs w:val="26"/>
        </w:rPr>
        <w:t>Таблица по СНТ</w:t>
      </w:r>
    </w:p>
    <w:p w:rsidR="00F62A75" w:rsidRPr="002D680B" w:rsidRDefault="00F62A75" w:rsidP="007D4AF1">
      <w:pPr>
        <w:pStyle w:val="af1"/>
        <w:rPr>
          <w:rFonts w:ascii="Times New Roman" w:hAnsi="Times New Roman"/>
          <w:sz w:val="26"/>
          <w:szCs w:val="26"/>
        </w:rPr>
      </w:pPr>
    </w:p>
    <w:tbl>
      <w:tblPr>
        <w:tblW w:w="15735" w:type="dxa"/>
        <w:tblInd w:w="-431" w:type="dxa"/>
        <w:tblLayout w:type="fixed"/>
        <w:tblLook w:val="04A0" w:firstRow="1" w:lastRow="0" w:firstColumn="1" w:lastColumn="0" w:noHBand="0" w:noVBand="1"/>
      </w:tblPr>
      <w:tblGrid>
        <w:gridCol w:w="681"/>
        <w:gridCol w:w="7229"/>
        <w:gridCol w:w="2552"/>
        <w:gridCol w:w="5273"/>
      </w:tblGrid>
      <w:tr w:rsidR="00F62A75" w:rsidRPr="002D680B" w:rsidTr="004020DB">
        <w:trPr>
          <w:trHeight w:val="300"/>
        </w:trPr>
        <w:tc>
          <w:tcPr>
            <w:tcW w:w="6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62A75" w:rsidRPr="002D680B" w:rsidRDefault="00F62A75" w:rsidP="007D4AF1">
            <w:pPr>
              <w:pStyle w:val="af1"/>
              <w:rPr>
                <w:rFonts w:ascii="Times New Roman" w:hAnsi="Times New Roman"/>
                <w:b/>
                <w:sz w:val="26"/>
                <w:szCs w:val="26"/>
              </w:rPr>
            </w:pPr>
            <w:r w:rsidRPr="002D680B">
              <w:rPr>
                <w:rFonts w:ascii="Times New Roman" w:hAnsi="Times New Roman"/>
                <w:b/>
                <w:sz w:val="26"/>
                <w:szCs w:val="26"/>
              </w:rPr>
              <w:t>№</w:t>
            </w:r>
          </w:p>
        </w:tc>
        <w:tc>
          <w:tcPr>
            <w:tcW w:w="7229" w:type="dxa"/>
            <w:tcBorders>
              <w:top w:val="single" w:sz="4" w:space="0" w:color="auto"/>
              <w:left w:val="nil"/>
              <w:bottom w:val="single" w:sz="4" w:space="0" w:color="auto"/>
              <w:right w:val="single" w:sz="4" w:space="0" w:color="auto"/>
            </w:tcBorders>
            <w:shd w:val="clear" w:color="auto" w:fill="FFFFFF"/>
            <w:noWrap/>
            <w:vAlign w:val="bottom"/>
            <w:hideMark/>
          </w:tcPr>
          <w:p w:rsidR="00F62A75" w:rsidRPr="002D680B" w:rsidRDefault="00F62A75" w:rsidP="007D4AF1">
            <w:pPr>
              <w:pStyle w:val="af1"/>
              <w:rPr>
                <w:rFonts w:ascii="Times New Roman" w:hAnsi="Times New Roman"/>
                <w:b/>
                <w:sz w:val="26"/>
                <w:szCs w:val="26"/>
              </w:rPr>
            </w:pPr>
            <w:r w:rsidRPr="002D680B">
              <w:rPr>
                <w:rFonts w:ascii="Times New Roman" w:hAnsi="Times New Roman"/>
                <w:b/>
                <w:sz w:val="26"/>
                <w:szCs w:val="26"/>
              </w:rPr>
              <w:t>Вопрос</w:t>
            </w:r>
          </w:p>
        </w:tc>
        <w:tc>
          <w:tcPr>
            <w:tcW w:w="2552" w:type="dxa"/>
            <w:tcBorders>
              <w:top w:val="single" w:sz="4" w:space="0" w:color="auto"/>
              <w:left w:val="nil"/>
              <w:bottom w:val="single" w:sz="4" w:space="0" w:color="auto"/>
              <w:right w:val="single" w:sz="4" w:space="0" w:color="auto"/>
            </w:tcBorders>
            <w:shd w:val="clear" w:color="auto" w:fill="FFFFFF"/>
          </w:tcPr>
          <w:p w:rsidR="00F62A75" w:rsidRPr="002D680B" w:rsidRDefault="00F62A75" w:rsidP="007D4AF1">
            <w:pPr>
              <w:pStyle w:val="af1"/>
              <w:rPr>
                <w:rFonts w:ascii="Times New Roman" w:hAnsi="Times New Roman"/>
                <w:b/>
                <w:sz w:val="26"/>
                <w:szCs w:val="26"/>
              </w:rPr>
            </w:pPr>
            <w:r w:rsidRPr="002D680B">
              <w:rPr>
                <w:rFonts w:ascii="Times New Roman" w:hAnsi="Times New Roman"/>
                <w:b/>
                <w:sz w:val="26"/>
                <w:szCs w:val="26"/>
              </w:rPr>
              <w:t>Автор</w:t>
            </w:r>
          </w:p>
        </w:tc>
        <w:tc>
          <w:tcPr>
            <w:tcW w:w="527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62A75" w:rsidRPr="002D680B" w:rsidRDefault="00F62A75" w:rsidP="007D4AF1">
            <w:pPr>
              <w:pStyle w:val="af1"/>
              <w:rPr>
                <w:rFonts w:ascii="Times New Roman" w:hAnsi="Times New Roman"/>
                <w:b/>
                <w:sz w:val="26"/>
                <w:szCs w:val="26"/>
              </w:rPr>
            </w:pPr>
            <w:r w:rsidRPr="002D680B">
              <w:rPr>
                <w:rFonts w:ascii="Times New Roman" w:hAnsi="Times New Roman"/>
                <w:b/>
                <w:sz w:val="26"/>
                <w:szCs w:val="26"/>
              </w:rPr>
              <w:t>Ответ КГД</w:t>
            </w:r>
          </w:p>
        </w:tc>
      </w:tr>
      <w:tr w:rsidR="003D5711" w:rsidRPr="002D680B" w:rsidTr="00C52189">
        <w:trPr>
          <w:trHeight w:val="481"/>
        </w:trPr>
        <w:tc>
          <w:tcPr>
            <w:tcW w:w="6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D5711" w:rsidRPr="002D680B" w:rsidRDefault="001B1633" w:rsidP="007D4AF1">
            <w:pPr>
              <w:pStyle w:val="af1"/>
              <w:rPr>
                <w:rFonts w:ascii="Times New Roman" w:hAnsi="Times New Roman"/>
                <w:sz w:val="26"/>
                <w:szCs w:val="26"/>
              </w:rPr>
            </w:pPr>
            <w:r w:rsidRPr="002D680B">
              <w:rPr>
                <w:rFonts w:ascii="Times New Roman" w:hAnsi="Times New Roman"/>
                <w:sz w:val="26"/>
                <w:szCs w:val="26"/>
              </w:rPr>
              <w:t>1</w:t>
            </w:r>
          </w:p>
        </w:tc>
        <w:tc>
          <w:tcPr>
            <w:tcW w:w="7229" w:type="dxa"/>
            <w:tcBorders>
              <w:top w:val="single" w:sz="4" w:space="0" w:color="auto"/>
              <w:left w:val="nil"/>
              <w:bottom w:val="single" w:sz="4" w:space="0" w:color="auto"/>
              <w:right w:val="single" w:sz="4" w:space="0" w:color="auto"/>
            </w:tcBorders>
            <w:shd w:val="clear" w:color="auto" w:fill="FFFFFF"/>
            <w:noWrap/>
          </w:tcPr>
          <w:p w:rsidR="003D5711" w:rsidRPr="002D680B" w:rsidRDefault="003D5711" w:rsidP="007D4AF1">
            <w:pPr>
              <w:pStyle w:val="af1"/>
              <w:rPr>
                <w:rFonts w:ascii="Times New Roman" w:hAnsi="Times New Roman"/>
                <w:sz w:val="26"/>
                <w:szCs w:val="26"/>
              </w:rPr>
            </w:pPr>
            <w:r w:rsidRPr="002D680B">
              <w:rPr>
                <w:rFonts w:ascii="Times New Roman" w:hAnsi="Times New Roman"/>
                <w:sz w:val="26"/>
                <w:szCs w:val="26"/>
              </w:rPr>
              <w:t>Ведение учета в Виртуальном складе</w:t>
            </w:r>
          </w:p>
          <w:p w:rsidR="003D5711" w:rsidRPr="002D680B" w:rsidRDefault="003D5711" w:rsidP="007D4AF1">
            <w:pPr>
              <w:pStyle w:val="af1"/>
              <w:rPr>
                <w:rFonts w:ascii="Times New Roman" w:hAnsi="Times New Roman"/>
                <w:sz w:val="26"/>
                <w:szCs w:val="26"/>
              </w:rPr>
            </w:pPr>
          </w:p>
          <w:p w:rsidR="003D5711" w:rsidRPr="002D680B" w:rsidRDefault="003D5711" w:rsidP="007D4AF1">
            <w:pPr>
              <w:pStyle w:val="af1"/>
              <w:rPr>
                <w:rFonts w:ascii="Times New Roman" w:hAnsi="Times New Roman"/>
                <w:sz w:val="26"/>
                <w:szCs w:val="26"/>
              </w:rPr>
            </w:pPr>
            <w:r w:rsidRPr="002D680B">
              <w:rPr>
                <w:rFonts w:ascii="Times New Roman" w:hAnsi="Times New Roman"/>
                <w:sz w:val="26"/>
                <w:szCs w:val="26"/>
              </w:rPr>
              <w:t xml:space="preserve">СНТ будет оформляться посредством модуля «Виртуальный склад». Однако перечень товаров, по которым учет ведется в модуле «Виртуальный склад» не включает большинство товаров, по которым требуется оформление СНТ (например, табачные изделия). </w:t>
            </w:r>
          </w:p>
          <w:p w:rsidR="003D5711" w:rsidRPr="002D680B" w:rsidRDefault="003D5711" w:rsidP="007D4AF1">
            <w:pPr>
              <w:pStyle w:val="af1"/>
              <w:rPr>
                <w:rFonts w:ascii="Times New Roman" w:hAnsi="Times New Roman"/>
                <w:sz w:val="26"/>
                <w:szCs w:val="26"/>
              </w:rPr>
            </w:pPr>
          </w:p>
          <w:p w:rsidR="003D5711" w:rsidRPr="002D680B" w:rsidRDefault="003D5711" w:rsidP="007D4AF1">
            <w:pPr>
              <w:pStyle w:val="af1"/>
              <w:rPr>
                <w:rFonts w:ascii="Times New Roman" w:hAnsi="Times New Roman"/>
                <w:sz w:val="26"/>
                <w:szCs w:val="26"/>
              </w:rPr>
            </w:pPr>
            <w:r w:rsidRPr="002D680B">
              <w:rPr>
                <w:rFonts w:ascii="Times New Roman" w:hAnsi="Times New Roman"/>
                <w:sz w:val="26"/>
                <w:szCs w:val="26"/>
              </w:rPr>
              <w:t>Правильно ли наше понимание, что если компания реализует товар, по которому нет обязательства вести учет в Виртуальном складе, но есть обязательство по выписке СНТ, то в любом случае требуется вести учет по этому товару в Виртуальном складе?</w:t>
            </w:r>
          </w:p>
        </w:tc>
        <w:tc>
          <w:tcPr>
            <w:tcW w:w="2552" w:type="dxa"/>
            <w:tcBorders>
              <w:top w:val="single" w:sz="4" w:space="0" w:color="auto"/>
              <w:left w:val="nil"/>
              <w:bottom w:val="single" w:sz="4" w:space="0" w:color="auto"/>
              <w:right w:val="single" w:sz="4" w:space="0" w:color="auto"/>
            </w:tcBorders>
            <w:shd w:val="clear" w:color="auto" w:fill="FFFFFF"/>
          </w:tcPr>
          <w:p w:rsidR="003D5711" w:rsidRPr="002D680B" w:rsidRDefault="003D5711" w:rsidP="007D4AF1">
            <w:pPr>
              <w:pStyle w:val="af1"/>
              <w:rPr>
                <w:rFonts w:ascii="Times New Roman" w:hAnsi="Times New Roman"/>
                <w:sz w:val="26"/>
                <w:szCs w:val="26"/>
              </w:rPr>
            </w:pPr>
            <w:r w:rsidRPr="002D680B">
              <w:rPr>
                <w:rFonts w:ascii="Times New Roman" w:hAnsi="Times New Roman"/>
                <w:sz w:val="26"/>
                <w:szCs w:val="26"/>
              </w:rPr>
              <w:t>ТОО «Филип Моррис Казахстан</w:t>
            </w:r>
          </w:p>
        </w:tc>
        <w:tc>
          <w:tcPr>
            <w:tcW w:w="5273" w:type="dxa"/>
            <w:tcBorders>
              <w:top w:val="single" w:sz="4" w:space="0" w:color="auto"/>
              <w:left w:val="single" w:sz="4" w:space="0" w:color="auto"/>
              <w:bottom w:val="single" w:sz="4" w:space="0" w:color="auto"/>
              <w:right w:val="single" w:sz="4" w:space="0" w:color="auto"/>
            </w:tcBorders>
            <w:shd w:val="clear" w:color="auto" w:fill="FFFFFF"/>
            <w:noWrap/>
          </w:tcPr>
          <w:p w:rsidR="003D5711" w:rsidRPr="002D680B" w:rsidRDefault="003D5711" w:rsidP="007D4AF1">
            <w:pPr>
              <w:pStyle w:val="af1"/>
              <w:rPr>
                <w:rFonts w:ascii="Times New Roman" w:hAnsi="Times New Roman"/>
                <w:sz w:val="26"/>
                <w:szCs w:val="26"/>
              </w:rPr>
            </w:pPr>
            <w:r w:rsidRPr="002D680B">
              <w:rPr>
                <w:rFonts w:ascii="Times New Roman" w:hAnsi="Times New Roman"/>
                <w:sz w:val="26"/>
                <w:szCs w:val="26"/>
              </w:rPr>
              <w:t xml:space="preserve">Да, правильное. Согласно пункту 3 Правил оформления сопроводительных накладных на товары и их документооборота СНТ оформляется поставщиком (при ввозе – получателем) посредством модуля «Виртуальный склад» информационной системы электронных счетов-фактур. </w:t>
            </w:r>
          </w:p>
        </w:tc>
      </w:tr>
      <w:tr w:rsidR="003D5711" w:rsidRPr="002D680B" w:rsidTr="004020DB">
        <w:trPr>
          <w:trHeight w:val="418"/>
        </w:trPr>
        <w:tc>
          <w:tcPr>
            <w:tcW w:w="6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D5711" w:rsidRPr="002D680B" w:rsidRDefault="001B1633" w:rsidP="007D4AF1">
            <w:pPr>
              <w:pStyle w:val="af1"/>
              <w:rPr>
                <w:rFonts w:ascii="Times New Roman" w:hAnsi="Times New Roman"/>
                <w:sz w:val="26"/>
                <w:szCs w:val="26"/>
              </w:rPr>
            </w:pPr>
            <w:r w:rsidRPr="002D680B">
              <w:rPr>
                <w:rFonts w:ascii="Times New Roman" w:hAnsi="Times New Roman"/>
                <w:sz w:val="26"/>
                <w:szCs w:val="26"/>
              </w:rPr>
              <w:t>2</w:t>
            </w:r>
          </w:p>
        </w:tc>
        <w:tc>
          <w:tcPr>
            <w:tcW w:w="7229" w:type="dxa"/>
            <w:tcBorders>
              <w:top w:val="single" w:sz="4" w:space="0" w:color="auto"/>
              <w:left w:val="nil"/>
              <w:bottom w:val="single" w:sz="4" w:space="0" w:color="auto"/>
              <w:right w:val="single" w:sz="4" w:space="0" w:color="auto"/>
            </w:tcBorders>
            <w:shd w:val="clear" w:color="auto" w:fill="FFFFFF"/>
            <w:noWrap/>
            <w:vAlign w:val="center"/>
          </w:tcPr>
          <w:p w:rsidR="003D5711" w:rsidRPr="002D680B" w:rsidRDefault="003D5711" w:rsidP="007D4AF1">
            <w:pPr>
              <w:pStyle w:val="af1"/>
              <w:rPr>
                <w:rFonts w:ascii="Times New Roman" w:hAnsi="Times New Roman"/>
                <w:sz w:val="26"/>
                <w:szCs w:val="26"/>
              </w:rPr>
            </w:pPr>
            <w:r w:rsidRPr="002D680B">
              <w:rPr>
                <w:rFonts w:ascii="Times New Roman" w:hAnsi="Times New Roman"/>
                <w:sz w:val="26"/>
                <w:szCs w:val="26"/>
              </w:rPr>
              <w:t>Формат файла СНТ для загрузки в систему</w:t>
            </w:r>
          </w:p>
          <w:p w:rsidR="003D5711" w:rsidRPr="002D680B" w:rsidRDefault="003D5711" w:rsidP="007D4AF1">
            <w:pPr>
              <w:pStyle w:val="af1"/>
              <w:rPr>
                <w:rFonts w:ascii="Times New Roman" w:hAnsi="Times New Roman"/>
                <w:sz w:val="26"/>
                <w:szCs w:val="26"/>
              </w:rPr>
            </w:pPr>
          </w:p>
          <w:p w:rsidR="003D5711" w:rsidRPr="002D680B" w:rsidRDefault="003D5711" w:rsidP="007D4AF1">
            <w:pPr>
              <w:pStyle w:val="af1"/>
              <w:rPr>
                <w:rFonts w:ascii="Times New Roman" w:hAnsi="Times New Roman"/>
                <w:sz w:val="26"/>
                <w:szCs w:val="26"/>
              </w:rPr>
            </w:pPr>
            <w:r w:rsidRPr="002D680B">
              <w:rPr>
                <w:rFonts w:ascii="Times New Roman" w:hAnsi="Times New Roman"/>
                <w:sz w:val="26"/>
                <w:szCs w:val="26"/>
              </w:rPr>
              <w:t>Где можно найти формат файла, который пользователь сможет загрузить по кнопке «Загрузить» в журнале СНТ?</w:t>
            </w:r>
          </w:p>
          <w:p w:rsidR="003D5711" w:rsidRPr="002D680B" w:rsidRDefault="003D5711" w:rsidP="007D4AF1">
            <w:pPr>
              <w:pStyle w:val="af1"/>
              <w:rPr>
                <w:rFonts w:ascii="Times New Roman" w:hAnsi="Times New Roman"/>
                <w:sz w:val="26"/>
                <w:szCs w:val="26"/>
              </w:rPr>
            </w:pPr>
          </w:p>
          <w:p w:rsidR="003D5711" w:rsidRPr="002D680B" w:rsidRDefault="003D5711" w:rsidP="007D4AF1">
            <w:pPr>
              <w:pStyle w:val="af1"/>
              <w:rPr>
                <w:rFonts w:ascii="Times New Roman" w:hAnsi="Times New Roman"/>
                <w:sz w:val="26"/>
                <w:szCs w:val="26"/>
              </w:rPr>
            </w:pPr>
            <w:r w:rsidRPr="002D680B">
              <w:rPr>
                <w:rFonts w:ascii="Times New Roman" w:hAnsi="Times New Roman"/>
                <w:sz w:val="26"/>
                <w:szCs w:val="26"/>
              </w:rPr>
              <w:t>Если формат еще не опубликован, то когда планируется это сделать?</w:t>
            </w:r>
          </w:p>
        </w:tc>
        <w:tc>
          <w:tcPr>
            <w:tcW w:w="2552" w:type="dxa"/>
            <w:tcBorders>
              <w:top w:val="single" w:sz="4" w:space="0" w:color="auto"/>
              <w:left w:val="nil"/>
              <w:bottom w:val="single" w:sz="4" w:space="0" w:color="auto"/>
              <w:right w:val="single" w:sz="4" w:space="0" w:color="auto"/>
            </w:tcBorders>
            <w:shd w:val="clear" w:color="auto" w:fill="FFFFFF"/>
          </w:tcPr>
          <w:p w:rsidR="003D5711" w:rsidRPr="002D680B" w:rsidRDefault="003D5711" w:rsidP="007D4AF1">
            <w:pPr>
              <w:pStyle w:val="af1"/>
              <w:rPr>
                <w:rFonts w:ascii="Times New Roman" w:hAnsi="Times New Roman"/>
                <w:sz w:val="26"/>
                <w:szCs w:val="26"/>
              </w:rPr>
            </w:pPr>
            <w:r w:rsidRPr="002D680B">
              <w:rPr>
                <w:rFonts w:ascii="Times New Roman" w:hAnsi="Times New Roman"/>
                <w:sz w:val="26"/>
                <w:szCs w:val="26"/>
              </w:rPr>
              <w:t>ТОО «Филип Моррис Казахстан</w:t>
            </w:r>
          </w:p>
        </w:tc>
        <w:tc>
          <w:tcPr>
            <w:tcW w:w="5273" w:type="dxa"/>
            <w:tcBorders>
              <w:top w:val="single" w:sz="4" w:space="0" w:color="auto"/>
              <w:left w:val="single" w:sz="4" w:space="0" w:color="auto"/>
              <w:bottom w:val="single" w:sz="4" w:space="0" w:color="auto"/>
              <w:right w:val="single" w:sz="4" w:space="0" w:color="auto"/>
            </w:tcBorders>
            <w:shd w:val="clear" w:color="auto" w:fill="FFFFFF"/>
            <w:noWrap/>
          </w:tcPr>
          <w:p w:rsidR="003D5711" w:rsidRPr="002D680B" w:rsidRDefault="003D5711" w:rsidP="007D4AF1">
            <w:pPr>
              <w:pStyle w:val="af1"/>
              <w:rPr>
                <w:rFonts w:ascii="Times New Roman" w:hAnsi="Times New Roman"/>
                <w:sz w:val="26"/>
                <w:szCs w:val="26"/>
              </w:rPr>
            </w:pPr>
            <w:r w:rsidRPr="002D680B">
              <w:rPr>
                <w:rFonts w:ascii="Times New Roman" w:hAnsi="Times New Roman"/>
                <w:sz w:val="26"/>
                <w:szCs w:val="26"/>
              </w:rPr>
              <w:t>Кнопка предназначена для загрузки XML-файла из учетной системы.</w:t>
            </w:r>
          </w:p>
        </w:tc>
      </w:tr>
      <w:tr w:rsidR="001B1633" w:rsidRPr="002D680B" w:rsidTr="004020DB">
        <w:trPr>
          <w:trHeight w:val="409"/>
        </w:trPr>
        <w:tc>
          <w:tcPr>
            <w:tcW w:w="6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B1633" w:rsidRPr="002D680B" w:rsidRDefault="001B1633" w:rsidP="007D4AF1">
            <w:pPr>
              <w:pStyle w:val="af1"/>
              <w:rPr>
                <w:rFonts w:ascii="Times New Roman" w:hAnsi="Times New Roman"/>
                <w:sz w:val="26"/>
                <w:szCs w:val="26"/>
              </w:rPr>
            </w:pPr>
            <w:r w:rsidRPr="002D680B">
              <w:rPr>
                <w:rFonts w:ascii="Times New Roman" w:hAnsi="Times New Roman"/>
                <w:sz w:val="26"/>
                <w:szCs w:val="26"/>
              </w:rPr>
              <w:t>3</w:t>
            </w:r>
          </w:p>
        </w:tc>
        <w:tc>
          <w:tcPr>
            <w:tcW w:w="7229" w:type="dxa"/>
            <w:tcBorders>
              <w:top w:val="single" w:sz="4" w:space="0" w:color="auto"/>
              <w:left w:val="nil"/>
              <w:bottom w:val="single" w:sz="4" w:space="0" w:color="auto"/>
              <w:right w:val="single" w:sz="4" w:space="0" w:color="auto"/>
            </w:tcBorders>
            <w:shd w:val="clear" w:color="auto" w:fill="FFFFFF"/>
            <w:noWrap/>
            <w:vAlign w:val="center"/>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Для работы на тестовом стенде по СНТ (</w:t>
            </w:r>
            <w:hyperlink r:id="rId8" w:anchor="!/" w:history="1">
              <w:r w:rsidRPr="002D680B">
                <w:rPr>
                  <w:rStyle w:val="a4"/>
                  <w:rFonts w:ascii="Times New Roman" w:hAnsi="Times New Roman"/>
                  <w:sz w:val="26"/>
                  <w:szCs w:val="26"/>
                </w:rPr>
                <w:t>https://esf-test.kgd.gov.kz:9443/esf-web/login/#!/</w:t>
              </w:r>
            </w:hyperlink>
            <w:r w:rsidRPr="002D680B">
              <w:rPr>
                <w:rFonts w:ascii="Times New Roman" w:hAnsi="Times New Roman"/>
                <w:sz w:val="26"/>
                <w:szCs w:val="26"/>
              </w:rPr>
              <w:t>) какие использовать ЭЦП для подписания данного документа (тестовые, продуктивные)? Делали заявку в техническую службу на предмет использования ЭЦП на тестовом портале – в ответе используйте продуктивные, но они пока не работают. Номер заявки был #177874.</w:t>
            </w:r>
          </w:p>
        </w:tc>
        <w:tc>
          <w:tcPr>
            <w:tcW w:w="2552" w:type="dxa"/>
            <w:tcBorders>
              <w:top w:val="single" w:sz="4" w:space="0" w:color="auto"/>
              <w:left w:val="nil"/>
              <w:bottom w:val="single" w:sz="4" w:space="0" w:color="auto"/>
              <w:right w:val="single" w:sz="4" w:space="0" w:color="auto"/>
            </w:tcBorders>
            <w:shd w:val="clear" w:color="auto" w:fill="FFFFFF"/>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ТОО «Казцинк»</w:t>
            </w:r>
          </w:p>
        </w:tc>
        <w:tc>
          <w:tcPr>
            <w:tcW w:w="5273" w:type="dxa"/>
            <w:tcBorders>
              <w:top w:val="single" w:sz="4" w:space="0" w:color="auto"/>
              <w:left w:val="single" w:sz="4" w:space="0" w:color="auto"/>
              <w:bottom w:val="single" w:sz="4" w:space="0" w:color="auto"/>
              <w:right w:val="single" w:sz="4" w:space="0" w:color="auto"/>
            </w:tcBorders>
            <w:shd w:val="clear" w:color="auto" w:fill="FFFFFF"/>
            <w:noWrap/>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Продуктивные ЭЦП.</w:t>
            </w:r>
          </w:p>
        </w:tc>
      </w:tr>
      <w:tr w:rsidR="001B1633" w:rsidRPr="002D680B" w:rsidTr="004020DB">
        <w:trPr>
          <w:trHeight w:val="415"/>
        </w:trPr>
        <w:tc>
          <w:tcPr>
            <w:tcW w:w="6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B1633" w:rsidRPr="002D680B" w:rsidRDefault="001B1633" w:rsidP="007D4AF1">
            <w:pPr>
              <w:pStyle w:val="af1"/>
              <w:rPr>
                <w:rFonts w:ascii="Times New Roman" w:hAnsi="Times New Roman"/>
                <w:sz w:val="26"/>
                <w:szCs w:val="26"/>
              </w:rPr>
            </w:pPr>
            <w:r w:rsidRPr="002D680B">
              <w:rPr>
                <w:rFonts w:ascii="Times New Roman" w:hAnsi="Times New Roman"/>
                <w:sz w:val="26"/>
                <w:szCs w:val="26"/>
              </w:rPr>
              <w:t>4</w:t>
            </w:r>
          </w:p>
        </w:tc>
        <w:tc>
          <w:tcPr>
            <w:tcW w:w="7229" w:type="dxa"/>
            <w:tcBorders>
              <w:top w:val="single" w:sz="4" w:space="0" w:color="auto"/>
              <w:left w:val="nil"/>
              <w:bottom w:val="single" w:sz="4" w:space="0" w:color="auto"/>
              <w:right w:val="single" w:sz="4" w:space="0" w:color="auto"/>
            </w:tcBorders>
            <w:shd w:val="clear" w:color="auto" w:fill="FFFFFF"/>
            <w:noWrap/>
            <w:vAlign w:val="center"/>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Добавлена информация по Банковскому счету (п.2.2.13 и 2.2.22) так же из описания однозначно не понятно чьи это банковские реквизиты: организации или сотрудника)</w:t>
            </w:r>
          </w:p>
        </w:tc>
        <w:tc>
          <w:tcPr>
            <w:tcW w:w="2552" w:type="dxa"/>
            <w:tcBorders>
              <w:top w:val="single" w:sz="4" w:space="0" w:color="auto"/>
              <w:left w:val="nil"/>
              <w:bottom w:val="single" w:sz="4" w:space="0" w:color="auto"/>
              <w:right w:val="single" w:sz="4" w:space="0" w:color="auto"/>
            </w:tcBorders>
            <w:shd w:val="clear" w:color="auto" w:fill="FFFFFF"/>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ТОО «Казцинк»</w:t>
            </w:r>
          </w:p>
        </w:tc>
        <w:tc>
          <w:tcPr>
            <w:tcW w:w="5273" w:type="dxa"/>
            <w:tcBorders>
              <w:top w:val="single" w:sz="4" w:space="0" w:color="auto"/>
              <w:left w:val="single" w:sz="4" w:space="0" w:color="auto"/>
              <w:bottom w:val="single" w:sz="4" w:space="0" w:color="auto"/>
              <w:right w:val="single" w:sz="4" w:space="0" w:color="auto"/>
            </w:tcBorders>
            <w:shd w:val="clear" w:color="auto" w:fill="FFFFFF"/>
            <w:noWrap/>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Банковские реквизиты организации.</w:t>
            </w:r>
          </w:p>
        </w:tc>
      </w:tr>
      <w:tr w:rsidR="001B1633" w:rsidRPr="002D680B" w:rsidTr="004020DB">
        <w:trPr>
          <w:trHeight w:val="372"/>
        </w:trPr>
        <w:tc>
          <w:tcPr>
            <w:tcW w:w="6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B1633" w:rsidRPr="002D680B" w:rsidRDefault="001B1633" w:rsidP="007D4AF1">
            <w:pPr>
              <w:pStyle w:val="af1"/>
              <w:rPr>
                <w:rFonts w:ascii="Times New Roman" w:hAnsi="Times New Roman"/>
                <w:sz w:val="26"/>
                <w:szCs w:val="26"/>
              </w:rPr>
            </w:pPr>
            <w:r w:rsidRPr="002D680B">
              <w:rPr>
                <w:rFonts w:ascii="Times New Roman" w:hAnsi="Times New Roman"/>
                <w:sz w:val="26"/>
                <w:szCs w:val="26"/>
              </w:rPr>
              <w:lastRenderedPageBreak/>
              <w:t>5</w:t>
            </w:r>
          </w:p>
        </w:tc>
        <w:tc>
          <w:tcPr>
            <w:tcW w:w="7229" w:type="dxa"/>
            <w:tcBorders>
              <w:top w:val="single" w:sz="4" w:space="0" w:color="auto"/>
              <w:left w:val="nil"/>
              <w:bottom w:val="single" w:sz="4" w:space="0" w:color="auto"/>
              <w:right w:val="single" w:sz="4" w:space="0" w:color="auto"/>
            </w:tcBorders>
            <w:shd w:val="clear" w:color="auto" w:fill="FFFFFF"/>
            <w:noWrap/>
            <w:vAlign w:val="center"/>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Введена классификация ЭЦП (п.3.2.3 SignatureType): ЭЦП юридического лица и ЭЦП лица, уполномоченного подписывать счета-фактуры. Чем они отличаются и по каким признакам должны определяться технически?</w:t>
            </w:r>
          </w:p>
        </w:tc>
        <w:tc>
          <w:tcPr>
            <w:tcW w:w="2552" w:type="dxa"/>
            <w:tcBorders>
              <w:top w:val="single" w:sz="4" w:space="0" w:color="auto"/>
              <w:left w:val="nil"/>
              <w:bottom w:val="single" w:sz="4" w:space="0" w:color="auto"/>
              <w:right w:val="single" w:sz="4" w:space="0" w:color="auto"/>
            </w:tcBorders>
            <w:shd w:val="clear" w:color="auto" w:fill="FFFFFF"/>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ТОО «Казцинк»</w:t>
            </w:r>
          </w:p>
        </w:tc>
        <w:tc>
          <w:tcPr>
            <w:tcW w:w="5273" w:type="dxa"/>
            <w:tcBorders>
              <w:top w:val="single" w:sz="4" w:space="0" w:color="auto"/>
              <w:left w:val="single" w:sz="4" w:space="0" w:color="auto"/>
              <w:bottom w:val="single" w:sz="4" w:space="0" w:color="auto"/>
              <w:right w:val="single" w:sz="4" w:space="0" w:color="auto"/>
            </w:tcBorders>
            <w:shd w:val="clear" w:color="auto" w:fill="FFFFFF"/>
            <w:noWrap/>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ЭЦП юридического лица – это ЭЦП, выданное НУЦ юридическому лицу, содержит символы GOST.</w:t>
            </w:r>
          </w:p>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 xml:space="preserve">ЭЦП лица, уполномоченного подписывать счета-фактуры, - это ЭЦП физического лица, содержит символы RCA. </w:t>
            </w:r>
          </w:p>
        </w:tc>
      </w:tr>
      <w:tr w:rsidR="001B1633" w:rsidRPr="002D680B" w:rsidTr="004020DB">
        <w:trPr>
          <w:trHeight w:val="308"/>
        </w:trPr>
        <w:tc>
          <w:tcPr>
            <w:tcW w:w="6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B1633" w:rsidRPr="002D680B" w:rsidRDefault="001B1633" w:rsidP="007D4AF1">
            <w:pPr>
              <w:pStyle w:val="af1"/>
              <w:rPr>
                <w:rFonts w:ascii="Times New Roman" w:hAnsi="Times New Roman"/>
                <w:sz w:val="26"/>
                <w:szCs w:val="26"/>
              </w:rPr>
            </w:pPr>
            <w:r w:rsidRPr="002D680B">
              <w:rPr>
                <w:rFonts w:ascii="Times New Roman" w:hAnsi="Times New Roman"/>
                <w:sz w:val="26"/>
                <w:szCs w:val="26"/>
              </w:rPr>
              <w:t>6</w:t>
            </w:r>
          </w:p>
        </w:tc>
        <w:tc>
          <w:tcPr>
            <w:tcW w:w="7229" w:type="dxa"/>
            <w:tcBorders>
              <w:top w:val="single" w:sz="4" w:space="0" w:color="auto"/>
              <w:left w:val="nil"/>
              <w:bottom w:val="single" w:sz="4" w:space="0" w:color="auto"/>
              <w:right w:val="single" w:sz="4" w:space="0" w:color="auto"/>
            </w:tcBorders>
            <w:shd w:val="clear" w:color="auto" w:fill="FFFFFF"/>
            <w:noWrap/>
            <w:vAlign w:val="center"/>
          </w:tcPr>
          <w:p w:rsidR="001B1633" w:rsidRPr="002D680B" w:rsidRDefault="001B1633" w:rsidP="00E33743">
            <w:pPr>
              <w:spacing w:after="0" w:line="240" w:lineRule="auto"/>
              <w:ind w:left="34"/>
              <w:jc w:val="both"/>
              <w:rPr>
                <w:rFonts w:ascii="Times New Roman" w:hAnsi="Times New Roman" w:cs="Times New Roman"/>
                <w:sz w:val="26"/>
                <w:szCs w:val="26"/>
              </w:rPr>
            </w:pPr>
            <w:r w:rsidRPr="002D680B">
              <w:rPr>
                <w:rFonts w:ascii="Times New Roman" w:hAnsi="Times New Roman" w:cs="Times New Roman"/>
                <w:sz w:val="26"/>
                <w:szCs w:val="26"/>
              </w:rPr>
              <w:t xml:space="preserve">Введена классификация Клиента (п.3.2.17 </w:t>
            </w:r>
            <w:r w:rsidRPr="002D680B">
              <w:rPr>
                <w:rFonts w:ascii="Times New Roman" w:hAnsi="Times New Roman" w:cs="Times New Roman"/>
                <w:sz w:val="26"/>
                <w:szCs w:val="26"/>
                <w:lang w:val="en-US"/>
              </w:rPr>
              <w:t>ClientType</w:t>
            </w:r>
            <w:r w:rsidRPr="002D680B">
              <w:rPr>
                <w:rFonts w:ascii="Times New Roman" w:hAnsi="Times New Roman" w:cs="Times New Roman"/>
                <w:sz w:val="26"/>
                <w:szCs w:val="26"/>
              </w:rPr>
              <w:t xml:space="preserve">). Каким образом это можно/нужно использовать? В чем отличие </w:t>
            </w:r>
            <w:r w:rsidRPr="002D680B">
              <w:rPr>
                <w:rFonts w:ascii="Times New Roman" w:hAnsi="Times New Roman" w:cs="Times New Roman"/>
                <w:sz w:val="26"/>
                <w:szCs w:val="26"/>
                <w:lang w:val="en-US"/>
              </w:rPr>
              <w:t xml:space="preserve">API </w:t>
            </w:r>
            <w:r w:rsidRPr="002D680B">
              <w:rPr>
                <w:rFonts w:ascii="Times New Roman" w:hAnsi="Times New Roman" w:cs="Times New Roman"/>
                <w:sz w:val="26"/>
                <w:szCs w:val="26"/>
              </w:rPr>
              <w:t xml:space="preserve">от </w:t>
            </w:r>
            <w:r w:rsidRPr="002D680B">
              <w:rPr>
                <w:rFonts w:ascii="Times New Roman" w:hAnsi="Times New Roman" w:cs="Times New Roman"/>
                <w:sz w:val="26"/>
                <w:szCs w:val="26"/>
                <w:lang w:val="en-US"/>
              </w:rPr>
              <w:t>API_VS</w:t>
            </w:r>
            <w:r w:rsidRPr="002D680B">
              <w:rPr>
                <w:rFonts w:ascii="Times New Roman" w:hAnsi="Times New Roman" w:cs="Times New Roman"/>
                <w:sz w:val="26"/>
                <w:szCs w:val="26"/>
              </w:rPr>
              <w:t>?</w:t>
            </w:r>
          </w:p>
        </w:tc>
        <w:tc>
          <w:tcPr>
            <w:tcW w:w="2552" w:type="dxa"/>
            <w:tcBorders>
              <w:top w:val="single" w:sz="4" w:space="0" w:color="auto"/>
              <w:left w:val="nil"/>
              <w:bottom w:val="single" w:sz="4" w:space="0" w:color="auto"/>
              <w:right w:val="single" w:sz="4" w:space="0" w:color="auto"/>
            </w:tcBorders>
            <w:shd w:val="clear" w:color="auto" w:fill="FFFFFF"/>
          </w:tcPr>
          <w:p w:rsidR="001B1633" w:rsidRPr="002D680B" w:rsidRDefault="001B1633" w:rsidP="00E33743">
            <w:pPr>
              <w:pStyle w:val="a7"/>
              <w:rPr>
                <w:rFonts w:ascii="Times New Roman" w:hAnsi="Times New Roman" w:cs="Times New Roman"/>
                <w:iCs/>
                <w:sz w:val="26"/>
                <w:szCs w:val="26"/>
                <w:lang w:val="kk-KZ"/>
              </w:rPr>
            </w:pPr>
            <w:r w:rsidRPr="002D680B">
              <w:rPr>
                <w:rFonts w:ascii="Times New Roman" w:hAnsi="Times New Roman" w:cs="Times New Roman"/>
                <w:iCs/>
                <w:sz w:val="26"/>
                <w:szCs w:val="26"/>
                <w:lang w:val="kk-KZ"/>
              </w:rPr>
              <w:t>ТОО «Казцинк»</w:t>
            </w:r>
          </w:p>
        </w:tc>
        <w:tc>
          <w:tcPr>
            <w:tcW w:w="5273" w:type="dxa"/>
            <w:tcBorders>
              <w:top w:val="single" w:sz="4" w:space="0" w:color="auto"/>
              <w:left w:val="single" w:sz="4" w:space="0" w:color="auto"/>
              <w:bottom w:val="single" w:sz="4" w:space="0" w:color="auto"/>
              <w:right w:val="single" w:sz="4" w:space="0" w:color="auto"/>
            </w:tcBorders>
            <w:shd w:val="clear" w:color="auto" w:fill="FFFFFF"/>
            <w:noWrap/>
          </w:tcPr>
          <w:p w:rsidR="001B1633" w:rsidRPr="002D680B" w:rsidRDefault="001B1633" w:rsidP="00E33743">
            <w:pPr>
              <w:spacing w:after="0" w:line="240" w:lineRule="auto"/>
              <w:jc w:val="both"/>
              <w:rPr>
                <w:rFonts w:ascii="Times New Roman" w:eastAsia="Times New Roman" w:hAnsi="Times New Roman" w:cs="Times New Roman"/>
                <w:sz w:val="26"/>
                <w:szCs w:val="26"/>
              </w:rPr>
            </w:pPr>
            <w:r w:rsidRPr="002D680B">
              <w:rPr>
                <w:rFonts w:ascii="Times New Roman" w:eastAsia="Times New Roman" w:hAnsi="Times New Roman" w:cs="Times New Roman"/>
                <w:sz w:val="26"/>
                <w:szCs w:val="26"/>
              </w:rPr>
              <w:t>Сервис API_VS предназначен для работы с Виртуальным складом, данный метод работает с 2017 года и не менялся.</w:t>
            </w:r>
          </w:p>
        </w:tc>
      </w:tr>
      <w:tr w:rsidR="001B1633" w:rsidRPr="002D680B" w:rsidTr="004020DB">
        <w:trPr>
          <w:trHeight w:val="386"/>
        </w:trPr>
        <w:tc>
          <w:tcPr>
            <w:tcW w:w="6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B1633" w:rsidRPr="002D680B" w:rsidRDefault="001B1633" w:rsidP="007D4AF1">
            <w:pPr>
              <w:pStyle w:val="af1"/>
              <w:rPr>
                <w:rFonts w:ascii="Times New Roman" w:hAnsi="Times New Roman"/>
                <w:sz w:val="26"/>
                <w:szCs w:val="26"/>
              </w:rPr>
            </w:pPr>
            <w:r w:rsidRPr="002D680B">
              <w:rPr>
                <w:rFonts w:ascii="Times New Roman" w:hAnsi="Times New Roman"/>
                <w:sz w:val="26"/>
                <w:szCs w:val="26"/>
              </w:rPr>
              <w:t>7</w:t>
            </w:r>
          </w:p>
        </w:tc>
        <w:tc>
          <w:tcPr>
            <w:tcW w:w="7229" w:type="dxa"/>
            <w:tcBorders>
              <w:top w:val="single" w:sz="4" w:space="0" w:color="auto"/>
              <w:left w:val="nil"/>
              <w:bottom w:val="single" w:sz="4" w:space="0" w:color="auto"/>
              <w:right w:val="single" w:sz="4" w:space="0" w:color="auto"/>
            </w:tcBorders>
            <w:shd w:val="clear" w:color="auto" w:fill="FFFFFF"/>
            <w:noWrap/>
            <w:vAlign w:val="center"/>
          </w:tcPr>
          <w:p w:rsidR="001B1633" w:rsidRPr="002D680B" w:rsidRDefault="001B1633" w:rsidP="00E33743">
            <w:pPr>
              <w:spacing w:after="0" w:line="240" w:lineRule="auto"/>
              <w:ind w:left="34"/>
              <w:jc w:val="both"/>
              <w:rPr>
                <w:rFonts w:ascii="Times New Roman" w:hAnsi="Times New Roman" w:cs="Times New Roman"/>
                <w:sz w:val="26"/>
                <w:szCs w:val="26"/>
              </w:rPr>
            </w:pPr>
            <w:r w:rsidRPr="002D680B">
              <w:rPr>
                <w:rFonts w:ascii="Times New Roman" w:hAnsi="Times New Roman" w:cs="Times New Roman"/>
                <w:sz w:val="26"/>
                <w:szCs w:val="26"/>
              </w:rPr>
              <w:t xml:space="preserve">В документации описана версия СНТ </w:t>
            </w:r>
            <w:r w:rsidRPr="002D680B">
              <w:rPr>
                <w:rFonts w:ascii="Times New Roman" w:hAnsi="Times New Roman" w:cs="Times New Roman"/>
                <w:sz w:val="26"/>
                <w:szCs w:val="26"/>
                <w:lang w:val="en-US"/>
              </w:rPr>
              <w:t>SntV</w:t>
            </w:r>
            <w:r w:rsidRPr="002D680B">
              <w:rPr>
                <w:rFonts w:ascii="Times New Roman" w:hAnsi="Times New Roman" w:cs="Times New Roman"/>
                <w:sz w:val="26"/>
                <w:szCs w:val="26"/>
              </w:rPr>
              <w:t>1. Аналогично ЭСФ предполагается в дальнейшем реализация версии 2?</w:t>
            </w:r>
          </w:p>
        </w:tc>
        <w:tc>
          <w:tcPr>
            <w:tcW w:w="2552" w:type="dxa"/>
            <w:tcBorders>
              <w:top w:val="single" w:sz="4" w:space="0" w:color="auto"/>
              <w:left w:val="nil"/>
              <w:bottom w:val="single" w:sz="4" w:space="0" w:color="auto"/>
              <w:right w:val="single" w:sz="4" w:space="0" w:color="auto"/>
            </w:tcBorders>
            <w:shd w:val="clear" w:color="auto" w:fill="FFFFFF"/>
          </w:tcPr>
          <w:p w:rsidR="001B1633" w:rsidRPr="002D680B" w:rsidRDefault="001B1633" w:rsidP="00E33743">
            <w:pPr>
              <w:pStyle w:val="a7"/>
              <w:rPr>
                <w:rFonts w:ascii="Times New Roman" w:hAnsi="Times New Roman" w:cs="Times New Roman"/>
                <w:iCs/>
                <w:sz w:val="26"/>
                <w:szCs w:val="26"/>
                <w:lang w:val="kk-KZ"/>
              </w:rPr>
            </w:pPr>
            <w:r w:rsidRPr="002D680B">
              <w:rPr>
                <w:rFonts w:ascii="Times New Roman" w:hAnsi="Times New Roman" w:cs="Times New Roman"/>
                <w:iCs/>
                <w:sz w:val="26"/>
                <w:szCs w:val="26"/>
                <w:lang w:val="kk-KZ"/>
              </w:rPr>
              <w:t>ТОО «Казцинк»</w:t>
            </w:r>
          </w:p>
        </w:tc>
        <w:tc>
          <w:tcPr>
            <w:tcW w:w="5273" w:type="dxa"/>
            <w:tcBorders>
              <w:top w:val="single" w:sz="4" w:space="0" w:color="auto"/>
              <w:left w:val="single" w:sz="4" w:space="0" w:color="auto"/>
              <w:bottom w:val="single" w:sz="4" w:space="0" w:color="auto"/>
              <w:right w:val="single" w:sz="4" w:space="0" w:color="auto"/>
            </w:tcBorders>
            <w:shd w:val="clear" w:color="auto" w:fill="FFFFFF"/>
            <w:noWrap/>
          </w:tcPr>
          <w:p w:rsidR="001B1633" w:rsidRPr="002D680B" w:rsidRDefault="001B1633" w:rsidP="00E33743">
            <w:pPr>
              <w:spacing w:after="0" w:line="240" w:lineRule="auto"/>
              <w:jc w:val="both"/>
              <w:rPr>
                <w:rFonts w:ascii="Times New Roman" w:eastAsia="Times New Roman" w:hAnsi="Times New Roman" w:cs="Times New Roman"/>
                <w:sz w:val="26"/>
                <w:szCs w:val="26"/>
              </w:rPr>
            </w:pPr>
            <w:r w:rsidRPr="002D680B">
              <w:rPr>
                <w:rFonts w:ascii="Times New Roman" w:eastAsia="Times New Roman" w:hAnsi="Times New Roman" w:cs="Times New Roman"/>
                <w:sz w:val="26"/>
                <w:szCs w:val="26"/>
              </w:rPr>
              <w:t>В ИС ЭСФ реализован механизм версионности. При необходимости в будущем возможна реализация последующих версий.</w:t>
            </w:r>
          </w:p>
        </w:tc>
      </w:tr>
      <w:tr w:rsidR="001B1633" w:rsidRPr="002D680B" w:rsidTr="004020DB">
        <w:trPr>
          <w:trHeight w:val="300"/>
        </w:trPr>
        <w:tc>
          <w:tcPr>
            <w:tcW w:w="6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B1633" w:rsidRPr="002D680B" w:rsidRDefault="001B1633" w:rsidP="007D4AF1">
            <w:pPr>
              <w:pStyle w:val="af1"/>
              <w:rPr>
                <w:rFonts w:ascii="Times New Roman" w:hAnsi="Times New Roman"/>
                <w:sz w:val="26"/>
                <w:szCs w:val="26"/>
              </w:rPr>
            </w:pPr>
            <w:r w:rsidRPr="002D680B">
              <w:rPr>
                <w:rFonts w:ascii="Times New Roman" w:hAnsi="Times New Roman"/>
                <w:sz w:val="26"/>
                <w:szCs w:val="26"/>
              </w:rPr>
              <w:t>8</w:t>
            </w:r>
          </w:p>
        </w:tc>
        <w:tc>
          <w:tcPr>
            <w:tcW w:w="7229" w:type="dxa"/>
            <w:tcBorders>
              <w:top w:val="single" w:sz="4" w:space="0" w:color="auto"/>
              <w:left w:val="nil"/>
              <w:bottom w:val="single" w:sz="4" w:space="0" w:color="auto"/>
              <w:right w:val="single" w:sz="4" w:space="0" w:color="auto"/>
            </w:tcBorders>
            <w:shd w:val="clear" w:color="auto" w:fill="FFFFFF"/>
            <w:noWrap/>
            <w:vAlign w:val="center"/>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Выписка СНТ предполагает работу в Виртуальном складе? Нужно вводить остатки на ВС? Реализован экспорт остатков в ВС?</w:t>
            </w:r>
          </w:p>
        </w:tc>
        <w:tc>
          <w:tcPr>
            <w:tcW w:w="2552" w:type="dxa"/>
            <w:tcBorders>
              <w:top w:val="single" w:sz="4" w:space="0" w:color="auto"/>
              <w:left w:val="nil"/>
              <w:bottom w:val="single" w:sz="4" w:space="0" w:color="auto"/>
              <w:right w:val="single" w:sz="4" w:space="0" w:color="auto"/>
            </w:tcBorders>
            <w:shd w:val="clear" w:color="auto" w:fill="FFFFFF"/>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ТОО "ЭМИТИ Интернешнл"</w:t>
            </w:r>
          </w:p>
        </w:tc>
        <w:tc>
          <w:tcPr>
            <w:tcW w:w="5273" w:type="dxa"/>
            <w:tcBorders>
              <w:top w:val="single" w:sz="4" w:space="0" w:color="auto"/>
              <w:left w:val="single" w:sz="4" w:space="0" w:color="auto"/>
              <w:bottom w:val="single" w:sz="4" w:space="0" w:color="auto"/>
              <w:right w:val="single" w:sz="4" w:space="0" w:color="auto"/>
            </w:tcBorders>
            <w:shd w:val="clear" w:color="auto" w:fill="FFFFFF"/>
            <w:noWrap/>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СНТ оформляется в модуле Виртуальный склад.</w:t>
            </w:r>
          </w:p>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Остатки вводятся перед оформлением СНТ по мере необходимости.</w:t>
            </w:r>
          </w:p>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Экспорт остатков реализован.</w:t>
            </w:r>
          </w:p>
        </w:tc>
      </w:tr>
      <w:tr w:rsidR="001B1633" w:rsidRPr="002D680B" w:rsidTr="004020DB">
        <w:trPr>
          <w:trHeight w:val="300"/>
        </w:trPr>
        <w:tc>
          <w:tcPr>
            <w:tcW w:w="6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B1633" w:rsidRPr="002D680B" w:rsidRDefault="001B1633" w:rsidP="007D4AF1">
            <w:pPr>
              <w:pStyle w:val="af1"/>
              <w:rPr>
                <w:rFonts w:ascii="Times New Roman" w:hAnsi="Times New Roman"/>
                <w:sz w:val="26"/>
                <w:szCs w:val="26"/>
              </w:rPr>
            </w:pPr>
            <w:r w:rsidRPr="002D680B">
              <w:rPr>
                <w:rFonts w:ascii="Times New Roman" w:hAnsi="Times New Roman"/>
                <w:sz w:val="26"/>
                <w:szCs w:val="26"/>
              </w:rPr>
              <w:t>9</w:t>
            </w:r>
          </w:p>
        </w:tc>
        <w:tc>
          <w:tcPr>
            <w:tcW w:w="7229" w:type="dxa"/>
            <w:tcBorders>
              <w:top w:val="single" w:sz="4" w:space="0" w:color="auto"/>
              <w:left w:val="nil"/>
              <w:bottom w:val="single" w:sz="4" w:space="0" w:color="auto"/>
              <w:right w:val="single" w:sz="4" w:space="0" w:color="auto"/>
            </w:tcBorders>
            <w:shd w:val="clear" w:color="auto" w:fill="FFFFFF"/>
            <w:noWrap/>
            <w:vAlign w:val="center"/>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Какие данные заносятся в СНТ поле 9 Раздела В и раздела С: ID склада отправки (отгрузки) и ID склада доставки (поставки) соответственно?</w:t>
            </w:r>
          </w:p>
        </w:tc>
        <w:tc>
          <w:tcPr>
            <w:tcW w:w="2552" w:type="dxa"/>
            <w:tcBorders>
              <w:top w:val="single" w:sz="4" w:space="0" w:color="auto"/>
              <w:left w:val="nil"/>
              <w:bottom w:val="single" w:sz="4" w:space="0" w:color="auto"/>
              <w:right w:val="single" w:sz="4" w:space="0" w:color="auto"/>
            </w:tcBorders>
            <w:shd w:val="clear" w:color="auto" w:fill="FFFFFF"/>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ТОО "ЭМИТИ Интернешнл"</w:t>
            </w:r>
          </w:p>
        </w:tc>
        <w:tc>
          <w:tcPr>
            <w:tcW w:w="5273" w:type="dxa"/>
            <w:tcBorders>
              <w:top w:val="single" w:sz="4" w:space="0" w:color="auto"/>
              <w:left w:val="single" w:sz="4" w:space="0" w:color="auto"/>
              <w:bottom w:val="single" w:sz="4" w:space="0" w:color="auto"/>
              <w:right w:val="single" w:sz="4" w:space="0" w:color="auto"/>
            </w:tcBorders>
            <w:shd w:val="clear" w:color="auto" w:fill="FFFFFF"/>
            <w:noWrap/>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В поле ID склада отправки (отгрузки) автоматически проставляется ID склада поставщика, с которого был выбран товар для оформления СНТ.</w:t>
            </w:r>
          </w:p>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В поле ID склада доставки (поставки) можно при желании указать ID склада получателя, чтобы товар сразу попал на нужный склад получателя, а не на нераспределенный склад. Заполнение данного поля необязательно.</w:t>
            </w:r>
          </w:p>
        </w:tc>
      </w:tr>
      <w:tr w:rsidR="001B1633" w:rsidRPr="002D680B" w:rsidTr="004020DB">
        <w:trPr>
          <w:trHeight w:val="300"/>
        </w:trPr>
        <w:tc>
          <w:tcPr>
            <w:tcW w:w="6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B1633" w:rsidRPr="002D680B" w:rsidRDefault="001B1633" w:rsidP="007D4AF1">
            <w:pPr>
              <w:pStyle w:val="af1"/>
              <w:rPr>
                <w:rFonts w:ascii="Times New Roman" w:hAnsi="Times New Roman"/>
                <w:sz w:val="26"/>
                <w:szCs w:val="26"/>
              </w:rPr>
            </w:pPr>
            <w:r w:rsidRPr="002D680B">
              <w:rPr>
                <w:rFonts w:ascii="Times New Roman" w:hAnsi="Times New Roman"/>
                <w:sz w:val="26"/>
                <w:szCs w:val="26"/>
              </w:rPr>
              <w:t>10</w:t>
            </w:r>
          </w:p>
        </w:tc>
        <w:tc>
          <w:tcPr>
            <w:tcW w:w="7229" w:type="dxa"/>
            <w:tcBorders>
              <w:top w:val="single" w:sz="4" w:space="0" w:color="auto"/>
              <w:left w:val="nil"/>
              <w:bottom w:val="single" w:sz="4" w:space="0" w:color="auto"/>
              <w:right w:val="single" w:sz="4" w:space="0" w:color="auto"/>
            </w:tcBorders>
            <w:shd w:val="clear" w:color="auto" w:fill="FFFFFF"/>
            <w:noWrap/>
            <w:vAlign w:val="center"/>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Сроки подтверждения СНТ влияют на дату совершения оборота? Т.е. СНТ выписана 02.04.20 г., покупатель подтвердил 18.04.20. Дата совершения оборота и срок выписки ЭСФ считаются от 02.04.20 или от 18.04.20?</w:t>
            </w:r>
          </w:p>
        </w:tc>
        <w:tc>
          <w:tcPr>
            <w:tcW w:w="2552" w:type="dxa"/>
            <w:tcBorders>
              <w:top w:val="single" w:sz="4" w:space="0" w:color="auto"/>
              <w:left w:val="nil"/>
              <w:bottom w:val="single" w:sz="4" w:space="0" w:color="auto"/>
              <w:right w:val="single" w:sz="4" w:space="0" w:color="auto"/>
            </w:tcBorders>
            <w:shd w:val="clear" w:color="auto" w:fill="FFFFFF"/>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ТОО "ЭМИТИ Интернешнл"</w:t>
            </w:r>
          </w:p>
        </w:tc>
        <w:tc>
          <w:tcPr>
            <w:tcW w:w="5273" w:type="dxa"/>
            <w:tcBorders>
              <w:top w:val="single" w:sz="4" w:space="0" w:color="auto"/>
              <w:left w:val="single" w:sz="4" w:space="0" w:color="auto"/>
              <w:bottom w:val="single" w:sz="4" w:space="0" w:color="auto"/>
              <w:right w:val="single" w:sz="4" w:space="0" w:color="auto"/>
            </w:tcBorders>
            <w:shd w:val="clear" w:color="auto" w:fill="FFFFFF"/>
            <w:noWrap/>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Сроки подтверждения СНТ не влияют на дату совершения оборота.</w:t>
            </w:r>
          </w:p>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В указанном примере – 02.04.20г.</w:t>
            </w:r>
          </w:p>
        </w:tc>
      </w:tr>
      <w:tr w:rsidR="001B1633" w:rsidRPr="002D680B" w:rsidTr="004020DB">
        <w:trPr>
          <w:trHeight w:val="300"/>
        </w:trPr>
        <w:tc>
          <w:tcPr>
            <w:tcW w:w="6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B1633" w:rsidRPr="002D680B" w:rsidRDefault="001B1633" w:rsidP="007D4AF1">
            <w:pPr>
              <w:pStyle w:val="af1"/>
              <w:rPr>
                <w:rFonts w:ascii="Times New Roman" w:hAnsi="Times New Roman"/>
                <w:sz w:val="26"/>
                <w:szCs w:val="26"/>
              </w:rPr>
            </w:pPr>
            <w:r w:rsidRPr="002D680B">
              <w:rPr>
                <w:rFonts w:ascii="Times New Roman" w:hAnsi="Times New Roman"/>
                <w:sz w:val="26"/>
                <w:szCs w:val="26"/>
              </w:rPr>
              <w:t>11</w:t>
            </w:r>
          </w:p>
        </w:tc>
        <w:tc>
          <w:tcPr>
            <w:tcW w:w="7229" w:type="dxa"/>
            <w:tcBorders>
              <w:top w:val="single" w:sz="4" w:space="0" w:color="auto"/>
              <w:left w:val="nil"/>
              <w:bottom w:val="single" w:sz="4" w:space="0" w:color="auto"/>
              <w:right w:val="single" w:sz="4" w:space="0" w:color="auto"/>
            </w:tcBorders>
            <w:shd w:val="clear" w:color="auto" w:fill="FFFFFF"/>
            <w:noWrap/>
            <w:vAlign w:val="center"/>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 xml:space="preserve">Работа в ВС основана на остатках товара. При отказе клиента принять СНТ, остатки товара садятся на ВС? Фактически </w:t>
            </w:r>
            <w:r w:rsidRPr="002D680B">
              <w:rPr>
                <w:rFonts w:ascii="Times New Roman" w:hAnsi="Times New Roman"/>
                <w:sz w:val="26"/>
                <w:szCs w:val="26"/>
              </w:rPr>
              <w:lastRenderedPageBreak/>
              <w:t xml:space="preserve">товара нет в остатках, как нужно поступить в этом случае? </w:t>
            </w:r>
          </w:p>
        </w:tc>
        <w:tc>
          <w:tcPr>
            <w:tcW w:w="2552" w:type="dxa"/>
            <w:tcBorders>
              <w:top w:val="single" w:sz="4" w:space="0" w:color="auto"/>
              <w:left w:val="nil"/>
              <w:bottom w:val="single" w:sz="4" w:space="0" w:color="auto"/>
              <w:right w:val="single" w:sz="4" w:space="0" w:color="auto"/>
            </w:tcBorders>
            <w:shd w:val="clear" w:color="auto" w:fill="FFFFFF"/>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lastRenderedPageBreak/>
              <w:t>ТОО "ЭМИТИ Интернешнл"</w:t>
            </w:r>
          </w:p>
        </w:tc>
        <w:tc>
          <w:tcPr>
            <w:tcW w:w="5273" w:type="dxa"/>
            <w:tcBorders>
              <w:top w:val="single" w:sz="4" w:space="0" w:color="auto"/>
              <w:left w:val="single" w:sz="4" w:space="0" w:color="auto"/>
              <w:bottom w:val="single" w:sz="4" w:space="0" w:color="auto"/>
              <w:right w:val="single" w:sz="4" w:space="0" w:color="auto"/>
            </w:tcBorders>
            <w:shd w:val="clear" w:color="auto" w:fill="FFFFFF"/>
            <w:noWrap/>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 xml:space="preserve">Перемещение товара со склада поставщика на склад получателя будет только в случае </w:t>
            </w:r>
            <w:r w:rsidRPr="002D680B">
              <w:rPr>
                <w:rFonts w:ascii="Times New Roman" w:hAnsi="Times New Roman"/>
                <w:sz w:val="26"/>
                <w:szCs w:val="26"/>
              </w:rPr>
              <w:lastRenderedPageBreak/>
              <w:t>подтверждения СНТ получателем. В случае отклонения СНТ получателем товары останутся на складе поставщика.</w:t>
            </w:r>
          </w:p>
        </w:tc>
      </w:tr>
      <w:tr w:rsidR="001B1633" w:rsidRPr="002D680B" w:rsidTr="00BB2954">
        <w:trPr>
          <w:trHeight w:val="300"/>
        </w:trPr>
        <w:tc>
          <w:tcPr>
            <w:tcW w:w="6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B1633" w:rsidRPr="002D680B" w:rsidRDefault="001B1633" w:rsidP="007D4AF1">
            <w:pPr>
              <w:pStyle w:val="af1"/>
              <w:rPr>
                <w:rFonts w:ascii="Times New Roman" w:hAnsi="Times New Roman"/>
                <w:sz w:val="26"/>
                <w:szCs w:val="26"/>
              </w:rPr>
            </w:pPr>
            <w:r w:rsidRPr="002D680B">
              <w:rPr>
                <w:rFonts w:ascii="Times New Roman" w:hAnsi="Times New Roman"/>
                <w:sz w:val="26"/>
                <w:szCs w:val="26"/>
              </w:rPr>
              <w:lastRenderedPageBreak/>
              <w:t>12</w:t>
            </w:r>
          </w:p>
        </w:tc>
        <w:tc>
          <w:tcPr>
            <w:tcW w:w="7229" w:type="dxa"/>
            <w:tcBorders>
              <w:top w:val="single" w:sz="4" w:space="0" w:color="auto"/>
              <w:left w:val="nil"/>
              <w:bottom w:val="single" w:sz="4" w:space="0" w:color="auto"/>
              <w:right w:val="single" w:sz="4" w:space="0" w:color="auto"/>
            </w:tcBorders>
            <w:shd w:val="clear" w:color="auto" w:fill="FFFFFF"/>
            <w:noWrap/>
            <w:vAlign w:val="center"/>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Остается ли у бизнеса обязательство по печати бумажного варианта товарной накладной после запуска СНТ? Т.е., отпуск товара будет оформляться только СНТ или и СНТ и бумажным вариантом товарной накладной?</w:t>
            </w:r>
          </w:p>
        </w:tc>
        <w:tc>
          <w:tcPr>
            <w:tcW w:w="2552" w:type="dxa"/>
            <w:tcBorders>
              <w:top w:val="single" w:sz="4" w:space="0" w:color="auto"/>
              <w:left w:val="nil"/>
              <w:bottom w:val="single" w:sz="4" w:space="0" w:color="auto"/>
              <w:right w:val="single" w:sz="4" w:space="0" w:color="auto"/>
            </w:tcBorders>
            <w:shd w:val="clear" w:color="auto" w:fill="FFFFFF"/>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ТОО "Мэри Кэй (Казахстан)</w:t>
            </w:r>
          </w:p>
        </w:tc>
        <w:tc>
          <w:tcPr>
            <w:tcW w:w="5273" w:type="dxa"/>
            <w:tcBorders>
              <w:top w:val="single" w:sz="4" w:space="0" w:color="auto"/>
              <w:left w:val="single" w:sz="4" w:space="0" w:color="auto"/>
              <w:bottom w:val="single" w:sz="4" w:space="0" w:color="auto"/>
              <w:right w:val="single" w:sz="4" w:space="0" w:color="auto"/>
            </w:tcBorders>
            <w:shd w:val="clear" w:color="auto" w:fill="FFFFFF"/>
            <w:noWrap/>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До внесения соответствующих изменений в законодательство о бухгалтерском учете бумажный вариант формы З-2 сохраняется.</w:t>
            </w:r>
          </w:p>
        </w:tc>
      </w:tr>
      <w:tr w:rsidR="001B1633" w:rsidRPr="002D680B" w:rsidTr="00FE4BA2">
        <w:trPr>
          <w:trHeight w:val="300"/>
        </w:trPr>
        <w:tc>
          <w:tcPr>
            <w:tcW w:w="6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B1633" w:rsidRPr="002D680B" w:rsidRDefault="001B1633" w:rsidP="007D4AF1">
            <w:pPr>
              <w:pStyle w:val="af1"/>
              <w:rPr>
                <w:rFonts w:ascii="Times New Roman" w:hAnsi="Times New Roman"/>
                <w:sz w:val="26"/>
                <w:szCs w:val="26"/>
              </w:rPr>
            </w:pPr>
            <w:r w:rsidRPr="002D680B">
              <w:rPr>
                <w:rFonts w:ascii="Times New Roman" w:hAnsi="Times New Roman"/>
                <w:sz w:val="26"/>
                <w:szCs w:val="26"/>
              </w:rPr>
              <w:t>13</w:t>
            </w:r>
          </w:p>
        </w:tc>
        <w:tc>
          <w:tcPr>
            <w:tcW w:w="7229" w:type="dxa"/>
            <w:tcBorders>
              <w:top w:val="single" w:sz="4" w:space="0" w:color="auto"/>
              <w:left w:val="nil"/>
              <w:bottom w:val="single" w:sz="4" w:space="0" w:color="auto"/>
              <w:right w:val="single" w:sz="4" w:space="0" w:color="auto"/>
            </w:tcBorders>
            <w:shd w:val="clear" w:color="auto" w:fill="FFFFFF"/>
            <w:noWrap/>
            <w:vAlign w:val="center"/>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Планируется ли изменение формы бумажной версии товарной накладной (если она останется, как обязательный документ)?</w:t>
            </w:r>
          </w:p>
        </w:tc>
        <w:tc>
          <w:tcPr>
            <w:tcW w:w="2552" w:type="dxa"/>
            <w:tcBorders>
              <w:top w:val="single" w:sz="4" w:space="0" w:color="auto"/>
              <w:left w:val="nil"/>
              <w:bottom w:val="single" w:sz="4" w:space="0" w:color="auto"/>
              <w:right w:val="single" w:sz="4" w:space="0" w:color="auto"/>
            </w:tcBorders>
            <w:shd w:val="clear" w:color="auto" w:fill="FFFFFF"/>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ТОО "Мэри Кэй (Казахстан)</w:t>
            </w:r>
          </w:p>
        </w:tc>
        <w:tc>
          <w:tcPr>
            <w:tcW w:w="5273" w:type="dxa"/>
            <w:tcBorders>
              <w:top w:val="single" w:sz="4" w:space="0" w:color="auto"/>
              <w:left w:val="single" w:sz="4" w:space="0" w:color="auto"/>
              <w:bottom w:val="single" w:sz="4" w:space="0" w:color="auto"/>
              <w:right w:val="single" w:sz="4" w:space="0" w:color="auto"/>
            </w:tcBorders>
            <w:shd w:val="clear" w:color="auto" w:fill="FFFFFF"/>
            <w:noWrap/>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Вопрос отмены оформления накладной по форме З-2 в целях исполнения требований бухгалтерского учета в случае оформления СНТ прорабатывается МФ с соответствующими госорганами.</w:t>
            </w:r>
          </w:p>
        </w:tc>
      </w:tr>
      <w:tr w:rsidR="001B1633" w:rsidRPr="002D680B" w:rsidTr="00FE4BA2">
        <w:trPr>
          <w:trHeight w:val="300"/>
        </w:trPr>
        <w:tc>
          <w:tcPr>
            <w:tcW w:w="6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B1633" w:rsidRPr="002D680B" w:rsidRDefault="001B1633" w:rsidP="007D4AF1">
            <w:pPr>
              <w:pStyle w:val="af1"/>
              <w:rPr>
                <w:rFonts w:ascii="Times New Roman" w:hAnsi="Times New Roman"/>
                <w:sz w:val="26"/>
                <w:szCs w:val="26"/>
              </w:rPr>
            </w:pPr>
            <w:r w:rsidRPr="002D680B">
              <w:rPr>
                <w:rFonts w:ascii="Times New Roman" w:hAnsi="Times New Roman"/>
                <w:sz w:val="26"/>
                <w:szCs w:val="26"/>
              </w:rPr>
              <w:t>14</w:t>
            </w:r>
          </w:p>
        </w:tc>
        <w:tc>
          <w:tcPr>
            <w:tcW w:w="7229" w:type="dxa"/>
            <w:tcBorders>
              <w:top w:val="single" w:sz="4" w:space="0" w:color="auto"/>
              <w:left w:val="nil"/>
              <w:bottom w:val="single" w:sz="4" w:space="0" w:color="auto"/>
              <w:right w:val="single" w:sz="4" w:space="0" w:color="auto"/>
            </w:tcBorders>
            <w:shd w:val="clear" w:color="auto" w:fill="FFFFFF"/>
            <w:noWrap/>
            <w:vAlign w:val="center"/>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 xml:space="preserve">Перечень товаров, на которые распространяется обязанность по оформлению СНТ с 2020 года определен, в этой связи, </w:t>
            </w:r>
          </w:p>
          <w:p w:rsidR="001B1633" w:rsidRPr="002D680B" w:rsidRDefault="001B1633" w:rsidP="00E33743">
            <w:pPr>
              <w:pStyle w:val="af1"/>
              <w:rPr>
                <w:rFonts w:ascii="Times New Roman" w:hAnsi="Times New Roman"/>
                <w:sz w:val="26"/>
                <w:szCs w:val="26"/>
              </w:rPr>
            </w:pPr>
          </w:p>
          <w:p w:rsidR="0097220B" w:rsidRPr="002D680B" w:rsidRDefault="001B1633" w:rsidP="00E33743">
            <w:pPr>
              <w:pStyle w:val="af1"/>
              <w:rPr>
                <w:rFonts w:ascii="Times New Roman" w:hAnsi="Times New Roman"/>
                <w:sz w:val="26"/>
                <w:szCs w:val="26"/>
              </w:rPr>
            </w:pPr>
            <w:r w:rsidRPr="002D680B">
              <w:rPr>
                <w:rFonts w:ascii="Times New Roman" w:hAnsi="Times New Roman"/>
                <w:sz w:val="26"/>
                <w:szCs w:val="26"/>
              </w:rPr>
              <w:t>Должен ли бизнес разделять реализацию товара выпуском двух документов, товарную накладную на товар, по которому нет обязательства по СНТ и товар, по  которому обязательства есть?</w:t>
            </w:r>
          </w:p>
        </w:tc>
        <w:tc>
          <w:tcPr>
            <w:tcW w:w="2552" w:type="dxa"/>
            <w:tcBorders>
              <w:top w:val="single" w:sz="4" w:space="0" w:color="auto"/>
              <w:left w:val="nil"/>
              <w:bottom w:val="single" w:sz="4" w:space="0" w:color="auto"/>
              <w:right w:val="single" w:sz="4" w:space="0" w:color="auto"/>
            </w:tcBorders>
            <w:shd w:val="clear" w:color="auto" w:fill="FFFFFF"/>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ТОО "Мэри Кэй (Казахстан)</w:t>
            </w:r>
          </w:p>
        </w:tc>
        <w:tc>
          <w:tcPr>
            <w:tcW w:w="5273" w:type="dxa"/>
            <w:tcBorders>
              <w:top w:val="single" w:sz="4" w:space="0" w:color="auto"/>
              <w:left w:val="single" w:sz="4" w:space="0" w:color="auto"/>
              <w:bottom w:val="single" w:sz="4" w:space="0" w:color="auto"/>
              <w:right w:val="single" w:sz="4" w:space="0" w:color="auto"/>
            </w:tcBorders>
            <w:shd w:val="clear" w:color="auto" w:fill="FFFFFF"/>
            <w:noWrap/>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Не должен разделять. Будет возможность указывать в СНТ товары, по которым не установлена обязанность оформлять СНТ.</w:t>
            </w:r>
          </w:p>
        </w:tc>
      </w:tr>
      <w:tr w:rsidR="001B1633" w:rsidRPr="002D680B" w:rsidTr="004020DB">
        <w:trPr>
          <w:trHeight w:val="300"/>
        </w:trPr>
        <w:tc>
          <w:tcPr>
            <w:tcW w:w="6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B1633" w:rsidRPr="002D680B" w:rsidRDefault="001B1633" w:rsidP="007D4AF1">
            <w:pPr>
              <w:pStyle w:val="af1"/>
              <w:rPr>
                <w:rFonts w:ascii="Times New Roman" w:hAnsi="Times New Roman"/>
                <w:sz w:val="26"/>
                <w:szCs w:val="26"/>
              </w:rPr>
            </w:pPr>
            <w:r w:rsidRPr="002D680B">
              <w:rPr>
                <w:rFonts w:ascii="Times New Roman" w:hAnsi="Times New Roman"/>
                <w:sz w:val="26"/>
                <w:szCs w:val="26"/>
              </w:rPr>
              <w:t>15</w:t>
            </w:r>
          </w:p>
        </w:tc>
        <w:tc>
          <w:tcPr>
            <w:tcW w:w="7229" w:type="dxa"/>
            <w:tcBorders>
              <w:top w:val="single" w:sz="4" w:space="0" w:color="auto"/>
              <w:left w:val="nil"/>
              <w:bottom w:val="single" w:sz="4" w:space="0" w:color="auto"/>
              <w:right w:val="single" w:sz="4" w:space="0" w:color="auto"/>
            </w:tcBorders>
            <w:shd w:val="clear" w:color="auto" w:fill="FFFFFF"/>
            <w:noWrap/>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Согласно пункту 19 Приказа МФ РК от 26.12.2019 г. № 1424 СНТ может быть отозвана без оформления новой СНТ.</w:t>
            </w:r>
          </w:p>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 xml:space="preserve">Вопросы: </w:t>
            </w:r>
          </w:p>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1. В каких случаях может быть отозвана СНТ?</w:t>
            </w:r>
          </w:p>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 xml:space="preserve">2. Как быть с товаром, указанным в отозванной СНТ? </w:t>
            </w:r>
          </w:p>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3. Как отзыв СНТ будет коррелироваться с выставленным ЭСФ? Предусмотрена ли какая-то проверка ?</w:t>
            </w:r>
          </w:p>
        </w:tc>
        <w:tc>
          <w:tcPr>
            <w:tcW w:w="2552" w:type="dxa"/>
            <w:tcBorders>
              <w:top w:val="single" w:sz="4" w:space="0" w:color="auto"/>
              <w:left w:val="nil"/>
              <w:bottom w:val="single" w:sz="4" w:space="0" w:color="auto"/>
              <w:right w:val="single" w:sz="4" w:space="0" w:color="auto"/>
            </w:tcBorders>
            <w:shd w:val="clear" w:color="auto" w:fill="FFFFFF"/>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ТОО «Евразийская группа»</w:t>
            </w:r>
          </w:p>
        </w:tc>
        <w:tc>
          <w:tcPr>
            <w:tcW w:w="5273" w:type="dxa"/>
            <w:tcBorders>
              <w:top w:val="single" w:sz="4" w:space="0" w:color="auto"/>
              <w:left w:val="single" w:sz="4" w:space="0" w:color="auto"/>
              <w:bottom w:val="single" w:sz="4" w:space="0" w:color="auto"/>
              <w:right w:val="single" w:sz="4" w:space="0" w:color="auto"/>
            </w:tcBorders>
            <w:shd w:val="clear" w:color="auto" w:fill="FFFFFF"/>
            <w:noWrap/>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Отзыв осуществляется поставщиком товара при необходимости до подтверждения получателем.</w:t>
            </w:r>
          </w:p>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Товар не будет перемещен со склада поставщика на склад получателя по отозванной СНТ.</w:t>
            </w:r>
          </w:p>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В случае выписки ЭСФ параллельно с СНТ и отзыва СНТ, ЭСФ подлежит отзыву либо может быть отклонена получателем.</w:t>
            </w:r>
          </w:p>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СНТ и ЭСФ логически взаимоувязаны.</w:t>
            </w:r>
          </w:p>
        </w:tc>
      </w:tr>
      <w:tr w:rsidR="001B1633" w:rsidRPr="002D680B" w:rsidTr="00897BDC">
        <w:trPr>
          <w:trHeight w:val="300"/>
        </w:trPr>
        <w:tc>
          <w:tcPr>
            <w:tcW w:w="6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B1633" w:rsidRPr="002D680B" w:rsidRDefault="001B1633" w:rsidP="007D4AF1">
            <w:pPr>
              <w:pStyle w:val="af1"/>
              <w:rPr>
                <w:rFonts w:ascii="Times New Roman" w:hAnsi="Times New Roman"/>
                <w:sz w:val="26"/>
                <w:szCs w:val="26"/>
              </w:rPr>
            </w:pPr>
            <w:r w:rsidRPr="002D680B">
              <w:rPr>
                <w:rFonts w:ascii="Times New Roman" w:hAnsi="Times New Roman"/>
                <w:sz w:val="26"/>
                <w:szCs w:val="26"/>
              </w:rPr>
              <w:t>16</w:t>
            </w:r>
          </w:p>
        </w:tc>
        <w:tc>
          <w:tcPr>
            <w:tcW w:w="7229" w:type="dxa"/>
            <w:tcBorders>
              <w:top w:val="single" w:sz="4" w:space="0" w:color="auto"/>
              <w:left w:val="nil"/>
              <w:bottom w:val="single" w:sz="4" w:space="0" w:color="auto"/>
              <w:right w:val="single" w:sz="4" w:space="0" w:color="auto"/>
            </w:tcBorders>
            <w:shd w:val="clear" w:color="auto" w:fill="FFFFFF"/>
            <w:noWrap/>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 xml:space="preserve">Согласно пункту 24 Приказа МФ РК от 26.12.2019 г. № 1424 в разделе B «Реквизиты поставщика» указываются следующие данные: </w:t>
            </w:r>
          </w:p>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9) ID склада отправки (отгрузки).</w:t>
            </w:r>
          </w:p>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lastRenderedPageBreak/>
              <w:t>Вопрос: Какой ID должен заполнить Получатель заполнять при импорте товаров ?</w:t>
            </w:r>
          </w:p>
        </w:tc>
        <w:tc>
          <w:tcPr>
            <w:tcW w:w="2552" w:type="dxa"/>
            <w:tcBorders>
              <w:top w:val="single" w:sz="4" w:space="0" w:color="auto"/>
              <w:left w:val="nil"/>
              <w:bottom w:val="single" w:sz="4" w:space="0" w:color="auto"/>
              <w:right w:val="single" w:sz="4" w:space="0" w:color="auto"/>
            </w:tcBorders>
            <w:shd w:val="clear" w:color="auto" w:fill="FFFFFF"/>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lastRenderedPageBreak/>
              <w:t>ТОО «Евразийская группа»</w:t>
            </w:r>
          </w:p>
        </w:tc>
        <w:tc>
          <w:tcPr>
            <w:tcW w:w="5273" w:type="dxa"/>
            <w:tcBorders>
              <w:top w:val="single" w:sz="4" w:space="0" w:color="auto"/>
              <w:left w:val="single" w:sz="4" w:space="0" w:color="auto"/>
              <w:bottom w:val="single" w:sz="4" w:space="0" w:color="auto"/>
              <w:right w:val="single" w:sz="4" w:space="0" w:color="auto"/>
            </w:tcBorders>
            <w:shd w:val="clear" w:color="auto" w:fill="FFFFFF"/>
            <w:noWrap/>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При импорте с ЕАЭС поле не заполняется.</w:t>
            </w:r>
          </w:p>
        </w:tc>
      </w:tr>
      <w:tr w:rsidR="001B1633" w:rsidRPr="002D680B" w:rsidTr="00E011DA">
        <w:trPr>
          <w:trHeight w:val="300"/>
        </w:trPr>
        <w:tc>
          <w:tcPr>
            <w:tcW w:w="6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B1633" w:rsidRPr="002D680B" w:rsidRDefault="001B1633" w:rsidP="007D4AF1">
            <w:pPr>
              <w:pStyle w:val="af1"/>
              <w:rPr>
                <w:rFonts w:ascii="Times New Roman" w:hAnsi="Times New Roman"/>
                <w:sz w:val="26"/>
                <w:szCs w:val="26"/>
              </w:rPr>
            </w:pPr>
            <w:r w:rsidRPr="002D680B">
              <w:rPr>
                <w:rFonts w:ascii="Times New Roman" w:hAnsi="Times New Roman"/>
                <w:sz w:val="26"/>
                <w:szCs w:val="26"/>
              </w:rPr>
              <w:t>17</w:t>
            </w:r>
          </w:p>
        </w:tc>
        <w:tc>
          <w:tcPr>
            <w:tcW w:w="7229" w:type="dxa"/>
            <w:tcBorders>
              <w:top w:val="single" w:sz="4" w:space="0" w:color="auto"/>
              <w:left w:val="nil"/>
              <w:bottom w:val="single" w:sz="4" w:space="0" w:color="auto"/>
              <w:right w:val="single" w:sz="4" w:space="0" w:color="auto"/>
            </w:tcBorders>
            <w:shd w:val="clear" w:color="auto" w:fill="FFFFFF"/>
            <w:noWrap/>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Согласно пункту 25 Приказа МФ РК от 26.12.2019 г. № 1424 в разделе С «Реквизиты получателя» указываются следующие данные:</w:t>
            </w:r>
          </w:p>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9) ID склада доставки (поставки).</w:t>
            </w:r>
          </w:p>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Вопрос: Какой ID должен заполнить Отправитель при экспорте товаров ?</w:t>
            </w:r>
          </w:p>
        </w:tc>
        <w:tc>
          <w:tcPr>
            <w:tcW w:w="2552" w:type="dxa"/>
            <w:tcBorders>
              <w:top w:val="single" w:sz="4" w:space="0" w:color="auto"/>
              <w:left w:val="nil"/>
              <w:bottom w:val="single" w:sz="4" w:space="0" w:color="auto"/>
              <w:right w:val="single" w:sz="4" w:space="0" w:color="auto"/>
            </w:tcBorders>
            <w:shd w:val="clear" w:color="auto" w:fill="FFFFFF"/>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ТОО «Евразийская группа»</w:t>
            </w:r>
          </w:p>
        </w:tc>
        <w:tc>
          <w:tcPr>
            <w:tcW w:w="5273" w:type="dxa"/>
            <w:tcBorders>
              <w:top w:val="single" w:sz="4" w:space="0" w:color="auto"/>
              <w:left w:val="single" w:sz="4" w:space="0" w:color="auto"/>
              <w:bottom w:val="single" w:sz="4" w:space="0" w:color="auto"/>
              <w:right w:val="single" w:sz="4" w:space="0" w:color="auto"/>
            </w:tcBorders>
            <w:shd w:val="clear" w:color="auto" w:fill="FFFFFF"/>
            <w:noWrap/>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При экспорте в ЕАЭС поле не заполняется.</w:t>
            </w:r>
          </w:p>
        </w:tc>
      </w:tr>
      <w:tr w:rsidR="001B1633" w:rsidRPr="002D680B" w:rsidTr="00FE4BA2">
        <w:trPr>
          <w:trHeight w:val="300"/>
        </w:trPr>
        <w:tc>
          <w:tcPr>
            <w:tcW w:w="6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B1633" w:rsidRPr="002D680B" w:rsidRDefault="001B1633" w:rsidP="007D4AF1">
            <w:pPr>
              <w:pStyle w:val="af1"/>
              <w:rPr>
                <w:rFonts w:ascii="Times New Roman" w:hAnsi="Times New Roman"/>
                <w:sz w:val="26"/>
                <w:szCs w:val="26"/>
              </w:rPr>
            </w:pPr>
            <w:r w:rsidRPr="002D680B">
              <w:rPr>
                <w:rFonts w:ascii="Times New Roman" w:hAnsi="Times New Roman"/>
                <w:sz w:val="26"/>
                <w:szCs w:val="26"/>
              </w:rPr>
              <w:t>18</w:t>
            </w:r>
          </w:p>
        </w:tc>
        <w:tc>
          <w:tcPr>
            <w:tcW w:w="7229" w:type="dxa"/>
            <w:tcBorders>
              <w:top w:val="single" w:sz="4" w:space="0" w:color="auto"/>
              <w:left w:val="nil"/>
              <w:bottom w:val="single" w:sz="4" w:space="0" w:color="auto"/>
              <w:right w:val="single" w:sz="4" w:space="0" w:color="auto"/>
            </w:tcBorders>
            <w:shd w:val="clear" w:color="auto" w:fill="FFFFFF"/>
            <w:noWrap/>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На складах имеются ТМЦ приобретенные ранее и подлежащие реализации.</w:t>
            </w:r>
          </w:p>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Вопрос: Необходимо ли остатки ТМЦ внести в модуль «Виртуальный склад»?</w:t>
            </w:r>
          </w:p>
        </w:tc>
        <w:tc>
          <w:tcPr>
            <w:tcW w:w="2552" w:type="dxa"/>
            <w:tcBorders>
              <w:top w:val="single" w:sz="4" w:space="0" w:color="auto"/>
              <w:left w:val="nil"/>
              <w:bottom w:val="single" w:sz="4" w:space="0" w:color="auto"/>
              <w:right w:val="single" w:sz="4" w:space="0" w:color="auto"/>
            </w:tcBorders>
            <w:shd w:val="clear" w:color="auto" w:fill="FFFFFF"/>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ТОО «Евразийская группа»</w:t>
            </w:r>
          </w:p>
        </w:tc>
        <w:tc>
          <w:tcPr>
            <w:tcW w:w="5273" w:type="dxa"/>
            <w:tcBorders>
              <w:top w:val="single" w:sz="4" w:space="0" w:color="auto"/>
              <w:left w:val="single" w:sz="4" w:space="0" w:color="auto"/>
              <w:bottom w:val="single" w:sz="4" w:space="0" w:color="auto"/>
              <w:right w:val="single" w:sz="4" w:space="0" w:color="auto"/>
            </w:tcBorders>
            <w:shd w:val="clear" w:color="auto" w:fill="FFFFFF"/>
            <w:noWrap/>
          </w:tcPr>
          <w:p w:rsidR="001B1633" w:rsidRPr="002D680B" w:rsidRDefault="001B1633" w:rsidP="001B1633">
            <w:pPr>
              <w:pStyle w:val="af1"/>
              <w:rPr>
                <w:rFonts w:ascii="Times New Roman" w:hAnsi="Times New Roman"/>
                <w:sz w:val="26"/>
                <w:szCs w:val="26"/>
              </w:rPr>
            </w:pPr>
            <w:r w:rsidRPr="002D680B">
              <w:rPr>
                <w:rFonts w:ascii="Times New Roman" w:hAnsi="Times New Roman"/>
                <w:sz w:val="26"/>
                <w:szCs w:val="26"/>
              </w:rPr>
              <w:t>Все имеющиеся остатки вводить в ВС не нужно. Остатки вводятся в ВС для оформления СНТ.</w:t>
            </w:r>
          </w:p>
        </w:tc>
      </w:tr>
      <w:tr w:rsidR="001B1633" w:rsidRPr="002D680B" w:rsidTr="00FE4BA2">
        <w:trPr>
          <w:trHeight w:val="300"/>
        </w:trPr>
        <w:tc>
          <w:tcPr>
            <w:tcW w:w="6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B1633" w:rsidRPr="002D680B" w:rsidRDefault="001B1633" w:rsidP="007D4AF1">
            <w:pPr>
              <w:pStyle w:val="af1"/>
              <w:rPr>
                <w:rFonts w:ascii="Times New Roman" w:hAnsi="Times New Roman"/>
                <w:sz w:val="26"/>
                <w:szCs w:val="26"/>
              </w:rPr>
            </w:pPr>
            <w:r w:rsidRPr="002D680B">
              <w:rPr>
                <w:rFonts w:ascii="Times New Roman" w:hAnsi="Times New Roman"/>
                <w:sz w:val="26"/>
                <w:szCs w:val="26"/>
              </w:rPr>
              <w:t>19</w:t>
            </w:r>
          </w:p>
        </w:tc>
        <w:tc>
          <w:tcPr>
            <w:tcW w:w="7229" w:type="dxa"/>
            <w:tcBorders>
              <w:top w:val="single" w:sz="4" w:space="0" w:color="auto"/>
              <w:left w:val="nil"/>
              <w:bottom w:val="single" w:sz="4" w:space="0" w:color="auto"/>
              <w:right w:val="single" w:sz="4" w:space="0" w:color="auto"/>
            </w:tcBorders>
            <w:shd w:val="clear" w:color="auto" w:fill="FFFFFF"/>
            <w:noWrap/>
          </w:tcPr>
          <w:p w:rsidR="0097220B" w:rsidRPr="002D680B" w:rsidRDefault="001B1633" w:rsidP="00E33743">
            <w:pPr>
              <w:pStyle w:val="af1"/>
              <w:rPr>
                <w:rFonts w:ascii="Times New Roman" w:hAnsi="Times New Roman"/>
                <w:sz w:val="26"/>
                <w:szCs w:val="26"/>
              </w:rPr>
            </w:pPr>
            <w:r w:rsidRPr="002D680B">
              <w:rPr>
                <w:rFonts w:ascii="Times New Roman" w:hAnsi="Times New Roman"/>
                <w:sz w:val="26"/>
                <w:szCs w:val="26"/>
              </w:rPr>
              <w:t>При реализации через магазины частным лицам в данном пункте мы можем выбрать категорию "Розница" и отписать все проданные за день товары в одном СНТ?</w:t>
            </w:r>
          </w:p>
        </w:tc>
        <w:tc>
          <w:tcPr>
            <w:tcW w:w="2552" w:type="dxa"/>
            <w:tcBorders>
              <w:top w:val="single" w:sz="4" w:space="0" w:color="auto"/>
              <w:left w:val="nil"/>
              <w:bottom w:val="single" w:sz="4" w:space="0" w:color="auto"/>
              <w:right w:val="single" w:sz="4" w:space="0" w:color="auto"/>
            </w:tcBorders>
            <w:shd w:val="clear" w:color="auto" w:fill="FFFFFF"/>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ТОО «Кар-Тел»</w:t>
            </w:r>
          </w:p>
        </w:tc>
        <w:tc>
          <w:tcPr>
            <w:tcW w:w="5273" w:type="dxa"/>
            <w:tcBorders>
              <w:top w:val="single" w:sz="4" w:space="0" w:color="auto"/>
              <w:left w:val="single" w:sz="4" w:space="0" w:color="auto"/>
              <w:bottom w:val="single" w:sz="4" w:space="0" w:color="auto"/>
              <w:right w:val="single" w:sz="4" w:space="0" w:color="auto"/>
            </w:tcBorders>
            <w:shd w:val="clear" w:color="auto" w:fill="FFFFFF"/>
            <w:noWrap/>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Да, это возможно.</w:t>
            </w:r>
          </w:p>
        </w:tc>
      </w:tr>
      <w:tr w:rsidR="001B1633" w:rsidRPr="002D680B" w:rsidTr="00FE4BA2">
        <w:trPr>
          <w:trHeight w:val="300"/>
        </w:trPr>
        <w:tc>
          <w:tcPr>
            <w:tcW w:w="6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B1633" w:rsidRPr="002D680B" w:rsidRDefault="001B1633" w:rsidP="007D4AF1">
            <w:pPr>
              <w:pStyle w:val="af1"/>
              <w:rPr>
                <w:rFonts w:ascii="Times New Roman" w:hAnsi="Times New Roman"/>
                <w:sz w:val="26"/>
                <w:szCs w:val="26"/>
              </w:rPr>
            </w:pPr>
            <w:r w:rsidRPr="002D680B">
              <w:rPr>
                <w:rFonts w:ascii="Times New Roman" w:hAnsi="Times New Roman"/>
                <w:sz w:val="26"/>
                <w:szCs w:val="26"/>
              </w:rPr>
              <w:t>20</w:t>
            </w:r>
          </w:p>
        </w:tc>
        <w:tc>
          <w:tcPr>
            <w:tcW w:w="7229" w:type="dxa"/>
            <w:tcBorders>
              <w:top w:val="single" w:sz="4" w:space="0" w:color="auto"/>
              <w:left w:val="nil"/>
              <w:bottom w:val="single" w:sz="4" w:space="0" w:color="auto"/>
              <w:right w:val="single" w:sz="4" w:space="0" w:color="auto"/>
            </w:tcBorders>
            <w:shd w:val="clear" w:color="auto" w:fill="FFFFFF"/>
            <w:noWrap/>
            <w:vAlign w:val="bottom"/>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В случае необходимости внесения изменений и дополнений в ранее оформленную СНТ, исправление ошибок, не влекущих замену Поставщика и/или Получателя товаров, оформляется исправленная СНТ с аннулированием ранее оформленной СНТ.</w:t>
            </w:r>
          </w:p>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Вопрос:</w:t>
            </w:r>
          </w:p>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Срок выявления?</w:t>
            </w:r>
          </w:p>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Срок и механизм внесения изменений в СНТ?</w:t>
            </w:r>
          </w:p>
        </w:tc>
        <w:tc>
          <w:tcPr>
            <w:tcW w:w="2552" w:type="dxa"/>
            <w:tcBorders>
              <w:top w:val="single" w:sz="4" w:space="0" w:color="auto"/>
              <w:left w:val="nil"/>
              <w:bottom w:val="single" w:sz="4" w:space="0" w:color="auto"/>
              <w:right w:val="single" w:sz="4" w:space="0" w:color="auto"/>
            </w:tcBorders>
            <w:shd w:val="clear" w:color="auto" w:fill="FFFFFF"/>
          </w:tcPr>
          <w:p w:rsidR="001B1633" w:rsidRPr="002D680B" w:rsidRDefault="001B1633" w:rsidP="00E33743">
            <w:pPr>
              <w:pStyle w:val="af1"/>
              <w:rPr>
                <w:rFonts w:ascii="Times New Roman" w:hAnsi="Times New Roman"/>
                <w:sz w:val="26"/>
                <w:szCs w:val="26"/>
              </w:rPr>
            </w:pPr>
            <w:r w:rsidRPr="002D680B">
              <w:rPr>
                <w:rFonts w:ascii="Times New Roman" w:hAnsi="Times New Roman"/>
                <w:sz w:val="26"/>
                <w:szCs w:val="26"/>
              </w:rPr>
              <w:t>ТОО "Sinooil"</w:t>
            </w:r>
          </w:p>
        </w:tc>
        <w:tc>
          <w:tcPr>
            <w:tcW w:w="5273" w:type="dxa"/>
            <w:tcBorders>
              <w:top w:val="single" w:sz="4" w:space="0" w:color="auto"/>
              <w:left w:val="single" w:sz="4" w:space="0" w:color="auto"/>
              <w:bottom w:val="single" w:sz="4" w:space="0" w:color="auto"/>
              <w:right w:val="single" w:sz="4" w:space="0" w:color="auto"/>
            </w:tcBorders>
            <w:shd w:val="clear" w:color="auto" w:fill="FFFFFF"/>
            <w:noWrap/>
          </w:tcPr>
          <w:p w:rsidR="001B1633" w:rsidRPr="002D680B" w:rsidRDefault="001B1633" w:rsidP="001B1633">
            <w:pPr>
              <w:pStyle w:val="af1"/>
              <w:rPr>
                <w:rFonts w:ascii="Times New Roman" w:hAnsi="Times New Roman"/>
                <w:sz w:val="26"/>
                <w:szCs w:val="26"/>
              </w:rPr>
            </w:pPr>
            <w:r w:rsidRPr="002D680B">
              <w:rPr>
                <w:rFonts w:ascii="Times New Roman" w:hAnsi="Times New Roman"/>
                <w:sz w:val="26"/>
                <w:szCs w:val="26"/>
              </w:rPr>
              <w:t>До подтверждения или отклонения такой СНТ получателем.</w:t>
            </w:r>
          </w:p>
        </w:tc>
      </w:tr>
    </w:tbl>
    <w:p w:rsidR="000E0159" w:rsidRPr="002D680B" w:rsidRDefault="000E0159" w:rsidP="007D4AF1">
      <w:pPr>
        <w:pStyle w:val="af1"/>
        <w:rPr>
          <w:rFonts w:ascii="Times New Roman" w:hAnsi="Times New Roman"/>
          <w:sz w:val="26"/>
          <w:szCs w:val="26"/>
        </w:rPr>
      </w:pPr>
    </w:p>
    <w:sectPr w:rsidR="000E0159" w:rsidRPr="002D680B" w:rsidSect="00540394">
      <w:footerReference w:type="default" r:id="rId9"/>
      <w:pgSz w:w="16838" w:h="11906" w:orient="landscape"/>
      <w:pgMar w:top="567" w:right="1134" w:bottom="850"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2E3" w:rsidRDefault="003A52E3" w:rsidP="00520872">
      <w:pPr>
        <w:spacing w:after="0" w:line="240" w:lineRule="auto"/>
      </w:pPr>
      <w:r>
        <w:separator/>
      </w:r>
    </w:p>
  </w:endnote>
  <w:endnote w:type="continuationSeparator" w:id="0">
    <w:p w:rsidR="003A52E3" w:rsidRDefault="003A52E3" w:rsidP="0052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572865233"/>
      <w:docPartObj>
        <w:docPartGallery w:val="Page Numbers (Bottom of Page)"/>
        <w:docPartUnique/>
      </w:docPartObj>
    </w:sdtPr>
    <w:sdtEndPr/>
    <w:sdtContent>
      <w:p w:rsidR="003C3DD4" w:rsidRPr="00052504" w:rsidRDefault="003C3DD4">
        <w:pPr>
          <w:pStyle w:val="a9"/>
          <w:jc w:val="right"/>
          <w:rPr>
            <w:rFonts w:ascii="Times New Roman" w:hAnsi="Times New Roman" w:cs="Times New Roman"/>
            <w:sz w:val="24"/>
            <w:szCs w:val="24"/>
          </w:rPr>
        </w:pPr>
        <w:r w:rsidRPr="00052504">
          <w:rPr>
            <w:rFonts w:ascii="Times New Roman" w:hAnsi="Times New Roman" w:cs="Times New Roman"/>
            <w:sz w:val="24"/>
            <w:szCs w:val="24"/>
          </w:rPr>
          <w:fldChar w:fldCharType="begin"/>
        </w:r>
        <w:r w:rsidRPr="00052504">
          <w:rPr>
            <w:rFonts w:ascii="Times New Roman" w:hAnsi="Times New Roman" w:cs="Times New Roman"/>
            <w:sz w:val="24"/>
            <w:szCs w:val="24"/>
          </w:rPr>
          <w:instrText>PAGE   \* MERGEFORMAT</w:instrText>
        </w:r>
        <w:r w:rsidRPr="00052504">
          <w:rPr>
            <w:rFonts w:ascii="Times New Roman" w:hAnsi="Times New Roman" w:cs="Times New Roman"/>
            <w:sz w:val="24"/>
            <w:szCs w:val="24"/>
          </w:rPr>
          <w:fldChar w:fldCharType="separate"/>
        </w:r>
        <w:r w:rsidR="002D680B">
          <w:rPr>
            <w:rFonts w:ascii="Times New Roman" w:hAnsi="Times New Roman" w:cs="Times New Roman"/>
            <w:noProof/>
            <w:sz w:val="24"/>
            <w:szCs w:val="24"/>
          </w:rPr>
          <w:t>1</w:t>
        </w:r>
        <w:r w:rsidRPr="00052504">
          <w:rPr>
            <w:rFonts w:ascii="Times New Roman" w:hAnsi="Times New Roman" w:cs="Times New Roman"/>
            <w:sz w:val="24"/>
            <w:szCs w:val="24"/>
          </w:rPr>
          <w:fldChar w:fldCharType="end"/>
        </w:r>
      </w:p>
    </w:sdtContent>
  </w:sdt>
  <w:p w:rsidR="003C3DD4" w:rsidRPr="00052504" w:rsidRDefault="003C3DD4">
    <w:pPr>
      <w:pStyle w:val="a9"/>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2E3" w:rsidRDefault="003A52E3" w:rsidP="00520872">
      <w:pPr>
        <w:spacing w:after="0" w:line="240" w:lineRule="auto"/>
      </w:pPr>
      <w:r>
        <w:separator/>
      </w:r>
    </w:p>
  </w:footnote>
  <w:footnote w:type="continuationSeparator" w:id="0">
    <w:p w:rsidR="003A52E3" w:rsidRDefault="003A52E3" w:rsidP="005208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CC3052"/>
    <w:multiLevelType w:val="hybridMultilevel"/>
    <w:tmpl w:val="7660BC04"/>
    <w:lvl w:ilvl="0" w:tplc="BB08D2C6">
      <w:start w:val="1"/>
      <w:numFmt w:val="bullet"/>
      <w:suff w:val="space"/>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79101E1"/>
    <w:multiLevelType w:val="hybridMultilevel"/>
    <w:tmpl w:val="DF92925C"/>
    <w:lvl w:ilvl="0" w:tplc="45867E96">
      <w:start w:val="1"/>
      <w:numFmt w:val="bullet"/>
      <w:suff w:val="space"/>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086962E9"/>
    <w:multiLevelType w:val="hybridMultilevel"/>
    <w:tmpl w:val="A972251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1E1C29"/>
    <w:multiLevelType w:val="hybridMultilevel"/>
    <w:tmpl w:val="77602A60"/>
    <w:lvl w:ilvl="0" w:tplc="53902060">
      <w:start w:val="15"/>
      <w:numFmt w:val="decimal"/>
      <w:suff w:val="space"/>
      <w:lvlText w:val="%1."/>
      <w:lvlJc w:val="left"/>
      <w:pPr>
        <w:ind w:left="72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14400779"/>
    <w:multiLevelType w:val="hybridMultilevel"/>
    <w:tmpl w:val="6C8A8B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FF20AF"/>
    <w:multiLevelType w:val="hybridMultilevel"/>
    <w:tmpl w:val="9E70B98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2E569EF"/>
    <w:multiLevelType w:val="hybridMultilevel"/>
    <w:tmpl w:val="A6102056"/>
    <w:lvl w:ilvl="0" w:tplc="59CE8D7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24AB7F09"/>
    <w:multiLevelType w:val="multilevel"/>
    <w:tmpl w:val="0674FDFA"/>
    <w:lvl w:ilvl="0">
      <w:start w:val="1"/>
      <w:numFmt w:val="decimal"/>
      <w:suff w:val="space"/>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5AE3C5D"/>
    <w:multiLevelType w:val="hybridMultilevel"/>
    <w:tmpl w:val="2D3CBEDA"/>
    <w:lvl w:ilvl="0" w:tplc="78D6217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C04081"/>
    <w:multiLevelType w:val="multilevel"/>
    <w:tmpl w:val="52A4C9E8"/>
    <w:lvl w:ilvl="0">
      <w:start w:val="1"/>
      <w:numFmt w:val="decimal"/>
      <w:lvlText w:val="%1."/>
      <w:lvlJc w:val="left"/>
      <w:pPr>
        <w:tabs>
          <w:tab w:val="num" w:pos="720"/>
        </w:tabs>
        <w:ind w:left="720" w:hanging="360"/>
      </w:pPr>
    </w:lvl>
    <w:lvl w:ilvl="1">
      <w:start w:val="1"/>
      <w:numFmt w:val="decimal"/>
      <w:suff w:val="space"/>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7E5402B"/>
    <w:multiLevelType w:val="hybridMultilevel"/>
    <w:tmpl w:val="FFF051C0"/>
    <w:lvl w:ilvl="0" w:tplc="1B40A61C">
      <w:start w:val="1"/>
      <w:numFmt w:val="bullet"/>
      <w:suff w:val="space"/>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2" w15:restartNumberingAfterBreak="0">
    <w:nsid w:val="361C0A28"/>
    <w:multiLevelType w:val="hybridMultilevel"/>
    <w:tmpl w:val="C2920AA2"/>
    <w:lvl w:ilvl="0" w:tplc="7AB4BB8E">
      <w:start w:val="1"/>
      <w:numFmt w:val="decimal"/>
      <w:suff w:val="space"/>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FE04F2"/>
    <w:multiLevelType w:val="hybridMultilevel"/>
    <w:tmpl w:val="E1AE7D9E"/>
    <w:lvl w:ilvl="0" w:tplc="65306A20">
      <w:start w:val="1"/>
      <w:numFmt w:val="bullet"/>
      <w:suff w:val="space"/>
      <w:lvlText w:val=""/>
      <w:lvlJc w:val="left"/>
      <w:pPr>
        <w:ind w:left="143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4" w15:restartNumberingAfterBreak="0">
    <w:nsid w:val="4AAB5013"/>
    <w:multiLevelType w:val="hybridMultilevel"/>
    <w:tmpl w:val="B5C85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402DC3"/>
    <w:multiLevelType w:val="hybridMultilevel"/>
    <w:tmpl w:val="EE944D8E"/>
    <w:lvl w:ilvl="0" w:tplc="35D817DE">
      <w:start w:val="15"/>
      <w:numFmt w:val="decimal"/>
      <w:suff w:val="space"/>
      <w:lvlText w:val="%1."/>
      <w:lvlJc w:val="left"/>
      <w:pPr>
        <w:ind w:left="1778"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6" w15:restartNumberingAfterBreak="0">
    <w:nsid w:val="50482D5D"/>
    <w:multiLevelType w:val="hybridMultilevel"/>
    <w:tmpl w:val="2F3EE8A4"/>
    <w:lvl w:ilvl="0" w:tplc="B7863D0A">
      <w:start w:val="1"/>
      <w:numFmt w:val="bullet"/>
      <w:suff w:val="space"/>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38605D9"/>
    <w:multiLevelType w:val="hybridMultilevel"/>
    <w:tmpl w:val="0950B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A31E10"/>
    <w:multiLevelType w:val="hybridMultilevel"/>
    <w:tmpl w:val="B87634AE"/>
    <w:lvl w:ilvl="0" w:tplc="B1CEDACE">
      <w:start w:val="1"/>
      <w:numFmt w:val="decimal"/>
      <w:suff w:val="space"/>
      <w:lvlText w:val="%1."/>
      <w:lvlJc w:val="left"/>
      <w:pPr>
        <w:ind w:left="78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C61FAD"/>
    <w:multiLevelType w:val="hybridMultilevel"/>
    <w:tmpl w:val="55BC915A"/>
    <w:lvl w:ilvl="0" w:tplc="4936006A">
      <w:start w:val="1"/>
      <w:numFmt w:val="decimal"/>
      <w:suff w:val="space"/>
      <w:lvlText w:val="%1)"/>
      <w:lvlJc w:val="left"/>
      <w:pPr>
        <w:ind w:left="720" w:hanging="360"/>
      </w:pPr>
      <w:rPr>
        <w:rFonts w:hint="default"/>
      </w:rPr>
    </w:lvl>
    <w:lvl w:ilvl="1" w:tplc="04190019">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20" w15:restartNumberingAfterBreak="0">
    <w:nsid w:val="61FE0948"/>
    <w:multiLevelType w:val="hybridMultilevel"/>
    <w:tmpl w:val="5FB4EC68"/>
    <w:lvl w:ilvl="0" w:tplc="D82A4F3E">
      <w:start w:val="1"/>
      <w:numFmt w:val="decimal"/>
      <w:suff w:val="space"/>
      <w:lvlText w:val="%1)"/>
      <w:lvlJc w:val="left"/>
      <w:pPr>
        <w:ind w:left="720"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637257BC"/>
    <w:multiLevelType w:val="hybridMultilevel"/>
    <w:tmpl w:val="1BF623E8"/>
    <w:lvl w:ilvl="0" w:tplc="2B244F42">
      <w:start w:val="1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E36556"/>
    <w:multiLevelType w:val="hybridMultilevel"/>
    <w:tmpl w:val="41EED31E"/>
    <w:lvl w:ilvl="0" w:tplc="1920359E">
      <w:start w:val="1"/>
      <w:numFmt w:val="decimal"/>
      <w:suff w:val="space"/>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6986918"/>
    <w:multiLevelType w:val="multilevel"/>
    <w:tmpl w:val="DD7C9F9A"/>
    <w:lvl w:ilvl="0">
      <w:numFmt w:val="bullet"/>
      <w:suff w:val="space"/>
      <w:lvlText w:val=""/>
      <w:lvlJc w:val="left"/>
      <w:pPr>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82918D3"/>
    <w:multiLevelType w:val="hybridMultilevel"/>
    <w:tmpl w:val="34C26F90"/>
    <w:lvl w:ilvl="0" w:tplc="4B567E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790871E7"/>
    <w:multiLevelType w:val="hybridMultilevel"/>
    <w:tmpl w:val="9D1CDF2A"/>
    <w:lvl w:ilvl="0" w:tplc="F238DCD0">
      <w:start w:val="1"/>
      <w:numFmt w:val="decimal"/>
      <w:suff w:val="space"/>
      <w:lvlText w:val="%1."/>
      <w:lvlJc w:val="left"/>
      <w:pPr>
        <w:ind w:left="143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AE04900"/>
    <w:multiLevelType w:val="hybridMultilevel"/>
    <w:tmpl w:val="7046B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5B708B"/>
    <w:multiLevelType w:val="hybridMultilevel"/>
    <w:tmpl w:val="5A4440F2"/>
    <w:lvl w:ilvl="0" w:tplc="9BC6940E">
      <w:start w:val="11"/>
      <w:numFmt w:val="decimal"/>
      <w:suff w:val="space"/>
      <w:lvlText w:val="%1."/>
      <w:lvlJc w:val="left"/>
      <w:pPr>
        <w:ind w:left="72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7F2B6927"/>
    <w:multiLevelType w:val="hybridMultilevel"/>
    <w:tmpl w:val="B67E73F6"/>
    <w:lvl w:ilvl="0" w:tplc="F762236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6"/>
  </w:num>
  <w:num w:numId="16">
    <w:abstractNumId w:val="17"/>
  </w:num>
  <w:num w:numId="17">
    <w:abstractNumId w:val="14"/>
  </w:num>
  <w:num w:numId="18">
    <w:abstractNumId w:val="2"/>
  </w:num>
  <w:num w:numId="19">
    <w:abstractNumId w:val="11"/>
  </w:num>
  <w:num w:numId="20">
    <w:abstractNumId w:val="13"/>
  </w:num>
  <w:num w:numId="21">
    <w:abstractNumId w:val="19"/>
  </w:num>
  <w:num w:numId="22">
    <w:abstractNumId w:val="4"/>
  </w:num>
  <w:num w:numId="23">
    <w:abstractNumId w:val="15"/>
  </w:num>
  <w:num w:numId="24">
    <w:abstractNumId w:val="25"/>
  </w:num>
  <w:num w:numId="25">
    <w:abstractNumId w:val="28"/>
  </w:num>
  <w:num w:numId="26">
    <w:abstractNumId w:val="20"/>
  </w:num>
  <w:num w:numId="27">
    <w:abstractNumId w:val="21"/>
  </w:num>
  <w:num w:numId="28">
    <w:abstractNumId w:val="27"/>
  </w:num>
  <w:num w:numId="29">
    <w:abstractNumId w:val="1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2A"/>
    <w:rsid w:val="0001027E"/>
    <w:rsid w:val="00013BE7"/>
    <w:rsid w:val="000320F8"/>
    <w:rsid w:val="000366C8"/>
    <w:rsid w:val="00052504"/>
    <w:rsid w:val="0006269E"/>
    <w:rsid w:val="00073304"/>
    <w:rsid w:val="00080A9B"/>
    <w:rsid w:val="00093DF2"/>
    <w:rsid w:val="000B5117"/>
    <w:rsid w:val="000B7E02"/>
    <w:rsid w:val="000C5A2E"/>
    <w:rsid w:val="000E0159"/>
    <w:rsid w:val="000F3A38"/>
    <w:rsid w:val="00103D59"/>
    <w:rsid w:val="00115F1C"/>
    <w:rsid w:val="00124E69"/>
    <w:rsid w:val="001279DE"/>
    <w:rsid w:val="00144F2A"/>
    <w:rsid w:val="00153720"/>
    <w:rsid w:val="00164C2F"/>
    <w:rsid w:val="001770B3"/>
    <w:rsid w:val="00197410"/>
    <w:rsid w:val="001B0503"/>
    <w:rsid w:val="001B1633"/>
    <w:rsid w:val="001D2052"/>
    <w:rsid w:val="002145E8"/>
    <w:rsid w:val="002441C0"/>
    <w:rsid w:val="0027161B"/>
    <w:rsid w:val="00280C96"/>
    <w:rsid w:val="00283CE9"/>
    <w:rsid w:val="002B4261"/>
    <w:rsid w:val="002D337F"/>
    <w:rsid w:val="002D680B"/>
    <w:rsid w:val="002E7F56"/>
    <w:rsid w:val="002F4D29"/>
    <w:rsid w:val="002F581E"/>
    <w:rsid w:val="0030053B"/>
    <w:rsid w:val="00320806"/>
    <w:rsid w:val="00360B7B"/>
    <w:rsid w:val="003739A5"/>
    <w:rsid w:val="00381C81"/>
    <w:rsid w:val="0038291D"/>
    <w:rsid w:val="0038733E"/>
    <w:rsid w:val="00392D9D"/>
    <w:rsid w:val="003954A5"/>
    <w:rsid w:val="003A52E3"/>
    <w:rsid w:val="003C3DD4"/>
    <w:rsid w:val="003D5711"/>
    <w:rsid w:val="003F0CB3"/>
    <w:rsid w:val="003F7B0F"/>
    <w:rsid w:val="004020DB"/>
    <w:rsid w:val="00412B94"/>
    <w:rsid w:val="004255A4"/>
    <w:rsid w:val="0046221F"/>
    <w:rsid w:val="004805B9"/>
    <w:rsid w:val="004A55D0"/>
    <w:rsid w:val="004B37F0"/>
    <w:rsid w:val="004B56C8"/>
    <w:rsid w:val="004D1724"/>
    <w:rsid w:val="004E0EC0"/>
    <w:rsid w:val="004E1FA7"/>
    <w:rsid w:val="004E3290"/>
    <w:rsid w:val="00520872"/>
    <w:rsid w:val="00530754"/>
    <w:rsid w:val="00540394"/>
    <w:rsid w:val="00570B2D"/>
    <w:rsid w:val="00594E3C"/>
    <w:rsid w:val="005E3F6B"/>
    <w:rsid w:val="005E5CF9"/>
    <w:rsid w:val="00601D13"/>
    <w:rsid w:val="0060316E"/>
    <w:rsid w:val="00637043"/>
    <w:rsid w:val="00643A84"/>
    <w:rsid w:val="00643E37"/>
    <w:rsid w:val="00645086"/>
    <w:rsid w:val="006464A7"/>
    <w:rsid w:val="006575A3"/>
    <w:rsid w:val="00682109"/>
    <w:rsid w:val="00692F2D"/>
    <w:rsid w:val="00693D08"/>
    <w:rsid w:val="006940BF"/>
    <w:rsid w:val="00697ECA"/>
    <w:rsid w:val="006A2F61"/>
    <w:rsid w:val="006A57FC"/>
    <w:rsid w:val="006C52B6"/>
    <w:rsid w:val="006C62DC"/>
    <w:rsid w:val="0070550B"/>
    <w:rsid w:val="00706062"/>
    <w:rsid w:val="007072E5"/>
    <w:rsid w:val="00735729"/>
    <w:rsid w:val="00755ED1"/>
    <w:rsid w:val="007924FA"/>
    <w:rsid w:val="0079296E"/>
    <w:rsid w:val="007D4AF1"/>
    <w:rsid w:val="00801ED1"/>
    <w:rsid w:val="0080321D"/>
    <w:rsid w:val="00833511"/>
    <w:rsid w:val="0084332D"/>
    <w:rsid w:val="0085222C"/>
    <w:rsid w:val="00861579"/>
    <w:rsid w:val="00890A86"/>
    <w:rsid w:val="008A6236"/>
    <w:rsid w:val="008D3136"/>
    <w:rsid w:val="008E7A8C"/>
    <w:rsid w:val="00915D3B"/>
    <w:rsid w:val="009477EC"/>
    <w:rsid w:val="009563FC"/>
    <w:rsid w:val="0097220B"/>
    <w:rsid w:val="009754B4"/>
    <w:rsid w:val="00983A44"/>
    <w:rsid w:val="009C055F"/>
    <w:rsid w:val="009D6AEA"/>
    <w:rsid w:val="00A1008A"/>
    <w:rsid w:val="00A52155"/>
    <w:rsid w:val="00A668E2"/>
    <w:rsid w:val="00A8572B"/>
    <w:rsid w:val="00A94375"/>
    <w:rsid w:val="00AB1AF7"/>
    <w:rsid w:val="00AB2A00"/>
    <w:rsid w:val="00AB5D32"/>
    <w:rsid w:val="00AC345E"/>
    <w:rsid w:val="00AC5601"/>
    <w:rsid w:val="00B05ADC"/>
    <w:rsid w:val="00B460F8"/>
    <w:rsid w:val="00B677EE"/>
    <w:rsid w:val="00B804DA"/>
    <w:rsid w:val="00B809B1"/>
    <w:rsid w:val="00B957F2"/>
    <w:rsid w:val="00BA5214"/>
    <w:rsid w:val="00BA59CC"/>
    <w:rsid w:val="00BA6EA8"/>
    <w:rsid w:val="00BC4A6E"/>
    <w:rsid w:val="00C6345C"/>
    <w:rsid w:val="00C70D00"/>
    <w:rsid w:val="00C74080"/>
    <w:rsid w:val="00C8624E"/>
    <w:rsid w:val="00C95FEE"/>
    <w:rsid w:val="00CB6B1B"/>
    <w:rsid w:val="00CD38EA"/>
    <w:rsid w:val="00D059F9"/>
    <w:rsid w:val="00D11BF0"/>
    <w:rsid w:val="00D6153C"/>
    <w:rsid w:val="00D95848"/>
    <w:rsid w:val="00DA285B"/>
    <w:rsid w:val="00DA4B0C"/>
    <w:rsid w:val="00DB4FCF"/>
    <w:rsid w:val="00DD3781"/>
    <w:rsid w:val="00DE7075"/>
    <w:rsid w:val="00E10D08"/>
    <w:rsid w:val="00E154B8"/>
    <w:rsid w:val="00E26D61"/>
    <w:rsid w:val="00E6034A"/>
    <w:rsid w:val="00E628A3"/>
    <w:rsid w:val="00E760F0"/>
    <w:rsid w:val="00E94EC6"/>
    <w:rsid w:val="00E977DC"/>
    <w:rsid w:val="00EA3F5F"/>
    <w:rsid w:val="00EC2072"/>
    <w:rsid w:val="00ED4081"/>
    <w:rsid w:val="00EF66D6"/>
    <w:rsid w:val="00F0440C"/>
    <w:rsid w:val="00F05E13"/>
    <w:rsid w:val="00F25571"/>
    <w:rsid w:val="00F42E54"/>
    <w:rsid w:val="00F5687D"/>
    <w:rsid w:val="00F62A75"/>
    <w:rsid w:val="00F644C7"/>
    <w:rsid w:val="00F74547"/>
    <w:rsid w:val="00F86946"/>
    <w:rsid w:val="00FA16F4"/>
    <w:rsid w:val="00FA30E8"/>
    <w:rsid w:val="00FD0639"/>
    <w:rsid w:val="00FE0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3B21"/>
  <w15:docId w15:val="{6D4CEC2C-EDEB-4007-BA43-5C0BF50D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62A75"/>
    <w:pPr>
      <w:keepNext/>
      <w:spacing w:after="0" w:line="240" w:lineRule="auto"/>
      <w:jc w:val="right"/>
      <w:outlineLvl w:val="0"/>
    </w:pPr>
    <w:rPr>
      <w:rFonts w:ascii="Times New Roman" w:hAnsi="Times New Roman" w:cs="Times New Roman"/>
      <w:b/>
      <w:bCs/>
      <w:kern w:val="36"/>
      <w:sz w:val="24"/>
      <w:szCs w:val="24"/>
      <w:lang w:eastAsia="ar-SA"/>
    </w:rPr>
  </w:style>
  <w:style w:type="paragraph" w:styleId="3">
    <w:name w:val="heading 3"/>
    <w:basedOn w:val="a"/>
    <w:next w:val="a"/>
    <w:link w:val="30"/>
    <w:uiPriority w:val="9"/>
    <w:semiHidden/>
    <w:unhideWhenUsed/>
    <w:qFormat/>
    <w:rsid w:val="00AB2A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0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9C055F"/>
    <w:rPr>
      <w:rFonts w:ascii="Times New Roman" w:hAnsi="Times New Roman" w:cs="Times New Roman" w:hint="default"/>
      <w:b/>
      <w:bCs/>
      <w:color w:val="000000"/>
    </w:rPr>
  </w:style>
  <w:style w:type="character" w:customStyle="1" w:styleId="s19">
    <w:name w:val="s19"/>
    <w:rsid w:val="009C055F"/>
    <w:rPr>
      <w:rFonts w:ascii="Times New Roman" w:hAnsi="Times New Roman" w:cs="Times New Roman" w:hint="default"/>
      <w:b w:val="0"/>
      <w:bCs w:val="0"/>
      <w:i w:val="0"/>
      <w:iCs w:val="0"/>
      <w:color w:val="008000"/>
    </w:rPr>
  </w:style>
  <w:style w:type="character" w:customStyle="1" w:styleId="s0">
    <w:name w:val="s0"/>
    <w:rsid w:val="001D2052"/>
    <w:rPr>
      <w:rFonts w:ascii="Times New Roman" w:hAnsi="Times New Roman" w:cs="Times New Roman" w:hint="default"/>
      <w:b w:val="0"/>
      <w:bCs w:val="0"/>
      <w:i w:val="0"/>
      <w:iCs w:val="0"/>
      <w:color w:val="000000"/>
    </w:rPr>
  </w:style>
  <w:style w:type="character" w:styleId="a4">
    <w:name w:val="Hyperlink"/>
    <w:uiPriority w:val="99"/>
    <w:unhideWhenUsed/>
    <w:rsid w:val="00570B2D"/>
    <w:rPr>
      <w:color w:val="333399"/>
      <w:u w:val="single"/>
    </w:rPr>
  </w:style>
  <w:style w:type="character" w:customStyle="1" w:styleId="s2">
    <w:name w:val="s2"/>
    <w:rsid w:val="00570B2D"/>
    <w:rPr>
      <w:rFonts w:ascii="Times New Roman" w:hAnsi="Times New Roman" w:cs="Times New Roman" w:hint="default"/>
      <w:color w:val="333399"/>
      <w:u w:val="single"/>
    </w:rPr>
  </w:style>
  <w:style w:type="paragraph" w:styleId="a5">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6"/>
    <w:uiPriority w:val="34"/>
    <w:qFormat/>
    <w:rsid w:val="00A8572B"/>
    <w:pPr>
      <w:ind w:left="720"/>
      <w:contextualSpacing/>
    </w:pPr>
  </w:style>
  <w:style w:type="paragraph" w:styleId="a7">
    <w:name w:val="header"/>
    <w:basedOn w:val="a"/>
    <w:link w:val="a8"/>
    <w:uiPriority w:val="99"/>
    <w:unhideWhenUsed/>
    <w:rsid w:val="005208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20872"/>
  </w:style>
  <w:style w:type="paragraph" w:styleId="a9">
    <w:name w:val="footer"/>
    <w:basedOn w:val="a"/>
    <w:link w:val="aa"/>
    <w:uiPriority w:val="99"/>
    <w:unhideWhenUsed/>
    <w:rsid w:val="005208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20872"/>
  </w:style>
  <w:style w:type="character" w:customStyle="1" w:styleId="10">
    <w:name w:val="Заголовок 1 Знак"/>
    <w:basedOn w:val="a0"/>
    <w:link w:val="1"/>
    <w:uiPriority w:val="9"/>
    <w:rsid w:val="00F62A75"/>
    <w:rPr>
      <w:rFonts w:ascii="Times New Roman" w:hAnsi="Times New Roman" w:cs="Times New Roman"/>
      <w:b/>
      <w:bCs/>
      <w:kern w:val="36"/>
      <w:sz w:val="24"/>
      <w:szCs w:val="24"/>
      <w:lang w:eastAsia="ar-SA"/>
    </w:rPr>
  </w:style>
  <w:style w:type="character" w:customStyle="1" w:styleId="a6">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basedOn w:val="a0"/>
    <w:link w:val="a5"/>
    <w:uiPriority w:val="34"/>
    <w:qFormat/>
    <w:locked/>
    <w:rsid w:val="00F62A75"/>
  </w:style>
  <w:style w:type="paragraph" w:customStyle="1" w:styleId="j111">
    <w:name w:val="j111"/>
    <w:basedOn w:val="a"/>
    <w:rsid w:val="00F62A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915D3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15D3B"/>
    <w:rPr>
      <w:rFonts w:ascii="Segoe UI" w:hAnsi="Segoe UI" w:cs="Segoe UI"/>
      <w:sz w:val="18"/>
      <w:szCs w:val="18"/>
    </w:rPr>
  </w:style>
  <w:style w:type="character" w:customStyle="1" w:styleId="2">
    <w:name w:val="Основной текст (2)_"/>
    <w:basedOn w:val="a0"/>
    <w:link w:val="20"/>
    <w:uiPriority w:val="99"/>
    <w:locked/>
    <w:rsid w:val="00645086"/>
    <w:rPr>
      <w:rFonts w:ascii="Times New Roman" w:hAnsi="Times New Roman" w:cs="Times New Roman"/>
      <w:b/>
      <w:bCs/>
      <w:sz w:val="26"/>
      <w:szCs w:val="26"/>
      <w:shd w:val="clear" w:color="auto" w:fill="FFFFFF"/>
    </w:rPr>
  </w:style>
  <w:style w:type="paragraph" w:customStyle="1" w:styleId="20">
    <w:name w:val="Основной текст (2)"/>
    <w:basedOn w:val="a"/>
    <w:link w:val="2"/>
    <w:uiPriority w:val="99"/>
    <w:rsid w:val="00645086"/>
    <w:pPr>
      <w:widowControl w:val="0"/>
      <w:shd w:val="clear" w:color="auto" w:fill="FFFFFF"/>
      <w:spacing w:after="240" w:line="240" w:lineRule="atLeast"/>
      <w:jc w:val="center"/>
    </w:pPr>
    <w:rPr>
      <w:rFonts w:ascii="Times New Roman" w:hAnsi="Times New Roman" w:cs="Times New Roman"/>
      <w:b/>
      <w:bCs/>
      <w:sz w:val="26"/>
      <w:szCs w:val="26"/>
    </w:rPr>
  </w:style>
  <w:style w:type="character" w:customStyle="1" w:styleId="ad">
    <w:name w:val="Основной текст Знак"/>
    <w:basedOn w:val="a0"/>
    <w:link w:val="ae"/>
    <w:uiPriority w:val="99"/>
    <w:locked/>
    <w:rsid w:val="00645086"/>
    <w:rPr>
      <w:rFonts w:ascii="Times New Roman" w:hAnsi="Times New Roman" w:cs="Times New Roman"/>
      <w:sz w:val="26"/>
      <w:szCs w:val="26"/>
      <w:shd w:val="clear" w:color="auto" w:fill="FFFFFF"/>
    </w:rPr>
  </w:style>
  <w:style w:type="paragraph" w:styleId="ae">
    <w:name w:val="Body Text"/>
    <w:basedOn w:val="a"/>
    <w:link w:val="ad"/>
    <w:uiPriority w:val="99"/>
    <w:rsid w:val="00645086"/>
    <w:pPr>
      <w:widowControl w:val="0"/>
      <w:shd w:val="clear" w:color="auto" w:fill="FFFFFF"/>
      <w:spacing w:after="0" w:line="240" w:lineRule="atLeast"/>
    </w:pPr>
    <w:rPr>
      <w:rFonts w:ascii="Times New Roman" w:hAnsi="Times New Roman" w:cs="Times New Roman"/>
      <w:sz w:val="26"/>
      <w:szCs w:val="26"/>
    </w:rPr>
  </w:style>
  <w:style w:type="character" w:customStyle="1" w:styleId="11">
    <w:name w:val="Основной текст Знак1"/>
    <w:basedOn w:val="a0"/>
    <w:uiPriority w:val="99"/>
    <w:semiHidden/>
    <w:rsid w:val="00645086"/>
  </w:style>
  <w:style w:type="paragraph" w:customStyle="1" w:styleId="Default">
    <w:name w:val="Default"/>
    <w:rsid w:val="0064508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30">
    <w:name w:val="Заголовок 3 Знак"/>
    <w:basedOn w:val="a0"/>
    <w:link w:val="3"/>
    <w:uiPriority w:val="9"/>
    <w:semiHidden/>
    <w:rsid w:val="00AB2A00"/>
    <w:rPr>
      <w:rFonts w:asciiTheme="majorHAnsi" w:eastAsiaTheme="majorEastAsia" w:hAnsiTheme="majorHAnsi" w:cstheme="majorBidi"/>
      <w:color w:val="1F4D78" w:themeColor="accent1" w:themeShade="7F"/>
      <w:sz w:val="24"/>
      <w:szCs w:val="24"/>
    </w:rPr>
  </w:style>
  <w:style w:type="paragraph" w:styleId="af">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Обычный (Web) Знак Знак Знак Знак,Зн"/>
    <w:basedOn w:val="a"/>
    <w:link w:val="af0"/>
    <w:uiPriority w:val="99"/>
    <w:unhideWhenUsed/>
    <w:qFormat/>
    <w:rsid w:val="00AB2A00"/>
    <w:pPr>
      <w:spacing w:after="360" w:line="285" w:lineRule="atLeast"/>
    </w:pPr>
    <w:rPr>
      <w:rFonts w:ascii="Arial" w:eastAsia="Times New Roman" w:hAnsi="Arial" w:cs="Arial"/>
      <w:color w:val="666666"/>
      <w:spacing w:val="2"/>
      <w:sz w:val="20"/>
      <w:szCs w:val="20"/>
      <w:lang w:eastAsia="ru-RU"/>
    </w:rPr>
  </w:style>
  <w:style w:type="character" w:customStyle="1" w:styleId="h3-title">
    <w:name w:val="h3-title"/>
    <w:rsid w:val="00AB2A00"/>
  </w:style>
  <w:style w:type="paragraph" w:styleId="af1">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f2"/>
    <w:uiPriority w:val="1"/>
    <w:qFormat/>
    <w:rsid w:val="00AB2A00"/>
    <w:pPr>
      <w:suppressAutoHyphens/>
      <w:spacing w:after="0" w:line="240" w:lineRule="auto"/>
    </w:pPr>
    <w:rPr>
      <w:rFonts w:ascii="Calibri" w:eastAsia="Calibri" w:hAnsi="Calibri" w:cs="Times New Roman"/>
      <w:lang w:eastAsia="ar-SA"/>
    </w:rPr>
  </w:style>
  <w:style w:type="character" w:customStyle="1" w:styleId="af2">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f1"/>
    <w:uiPriority w:val="1"/>
    <w:rsid w:val="00AB2A00"/>
    <w:rPr>
      <w:rFonts w:ascii="Calibri" w:eastAsia="Calibri" w:hAnsi="Calibri" w:cs="Times New Roman"/>
      <w:lang w:eastAsia="ar-SA"/>
    </w:rPr>
  </w:style>
  <w:style w:type="character" w:customStyle="1" w:styleId="12">
    <w:name w:val="Заголовок №1_"/>
    <w:link w:val="13"/>
    <w:locked/>
    <w:rsid w:val="00AB2A00"/>
    <w:rPr>
      <w:b/>
      <w:sz w:val="27"/>
      <w:shd w:val="clear" w:color="auto" w:fill="FFFFFF"/>
    </w:rPr>
  </w:style>
  <w:style w:type="paragraph" w:customStyle="1" w:styleId="13">
    <w:name w:val="Заголовок №1"/>
    <w:basedOn w:val="a"/>
    <w:link w:val="12"/>
    <w:rsid w:val="00AB2A00"/>
    <w:pPr>
      <w:widowControl w:val="0"/>
      <w:shd w:val="clear" w:color="auto" w:fill="FFFFFF"/>
      <w:spacing w:before="1980" w:after="240" w:line="326" w:lineRule="exact"/>
      <w:ind w:hanging="1580"/>
      <w:outlineLvl w:val="0"/>
    </w:pPr>
    <w:rPr>
      <w:b/>
      <w:sz w:val="27"/>
    </w:rPr>
  </w:style>
  <w:style w:type="paragraph" w:customStyle="1" w:styleId="Standard">
    <w:name w:val="Standard"/>
    <w:rsid w:val="00AB2A00"/>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character" w:customStyle="1" w:styleId="af0">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
    <w:link w:val="af"/>
    <w:uiPriority w:val="99"/>
    <w:locked/>
    <w:rsid w:val="00AB2A00"/>
    <w:rPr>
      <w:rFonts w:ascii="Arial" w:eastAsia="Times New Roman" w:hAnsi="Arial" w:cs="Arial"/>
      <w:color w:val="666666"/>
      <w:spacing w:val="2"/>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f-test.kgd.gov.kz:9443/esf-web/log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CBED5-F19C-4781-AC01-F15FE86B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1101</Words>
  <Characters>6282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АО "КазАгроФинанс"</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Спивак</dc:creator>
  <cp:lastModifiedBy>Пользователь Windows</cp:lastModifiedBy>
  <cp:revision>2</cp:revision>
  <cp:lastPrinted>2020-01-27T12:56:00Z</cp:lastPrinted>
  <dcterms:created xsi:type="dcterms:W3CDTF">2020-01-28T07:16:00Z</dcterms:created>
  <dcterms:modified xsi:type="dcterms:W3CDTF">2020-01-28T07:16:00Z</dcterms:modified>
</cp:coreProperties>
</file>